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b/>
          <w:bCs/>
          <w:caps/>
          <w:color w:val="393E4B"/>
          <w:sz w:val="30"/>
          <w:szCs w:val="30"/>
          <w:lang w:val="en"/>
        </w:rPr>
      </w:pPr>
      <w:r w:rsidRPr="00DE12A1">
        <w:rPr>
          <w:rFonts w:ascii="Open Sans" w:eastAsia="Times New Roman" w:hAnsi="Open Sans" w:cs="Helvetica"/>
          <w:b/>
          <w:bCs/>
          <w:caps/>
          <w:color w:val="393E4B"/>
          <w:sz w:val="30"/>
          <w:szCs w:val="30"/>
          <w:lang w:val="en"/>
        </w:rPr>
        <w:t xml:space="preserve">Sunday </w:t>
      </w:r>
      <w:r w:rsidRPr="00DE12A1">
        <w:rPr>
          <w:rFonts w:ascii="Open Sans" w:eastAsia="Times New Roman" w:hAnsi="Open Sans" w:cs="Helvetica"/>
          <w:b/>
          <w:bCs/>
          <w:caps/>
          <w:color w:val="C40016"/>
          <w:sz w:val="30"/>
          <w:szCs w:val="30"/>
          <w:lang w:val="en"/>
        </w:rPr>
        <w:t>| April 17, 2016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09:30-10:30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Registration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10:30-10:45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Welcome address 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J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Kautzner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Prague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10:45-11:15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On-line imaging for </w:t>
      </w:r>
      <w:proofErr w:type="spell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electrophysiologist</w:t>
      </w:r>
      <w:proofErr w:type="spellEnd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: Lessons from </w:t>
      </w:r>
      <w:proofErr w:type="spell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intracardiac</w:t>
      </w:r>
      <w:proofErr w:type="spellEnd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 echocardiography 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P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Peichl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Prague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11:45-12:15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Atrial fibrillation (AF) and brain – a dangerous influence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M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Gardasdottir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Reykjavik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 xml:space="preserve">12:15-12:45 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Is AF an arrhythmia or a disease?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J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Kautzner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Prague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12:45-13:45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Lunch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13:45-15:45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Technology of catheter ablation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Chairs: J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Bytešník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(Prague), Andre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d´Avila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(Santa Catherina)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13:45-14:15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Effects of open-irrigated radiofrequency ablation catheter design on lesion formation and complications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J Guerra, Barcelona 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14:15-14:45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Irreversible electroporation: A promising </w:t>
      </w:r>
      <w:proofErr w:type="spell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nonthermal</w:t>
      </w:r>
      <w:proofErr w:type="spellEnd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 ablation modality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>K Neven, Essen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14:45-15:15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Contact force technology for ablation of ventricular tachycardia (VT</w:t>
      </w:r>
      <w:proofErr w:type="gram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)</w:t>
      </w:r>
      <w:proofErr w:type="gram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>A d‘ Avila, Santa Catherina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 xml:space="preserve">15:15-15:45 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High density mapping in VT ablation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E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Anter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Boston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lastRenderedPageBreak/>
        <w:t>15:45-16:15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Coffee break 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16:15-19:15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Live demonstrations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Chairs: R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Čihák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(Prague), K Neven (Essen)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1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Catheter ablation of post-infarction VT using contact force technology 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</w:r>
      <w:proofErr w:type="gram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A</w:t>
      </w:r>
      <w:proofErr w:type="gram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d’Avila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, B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Aldhoon</w:t>
      </w:r>
      <w:proofErr w:type="spellEnd"/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2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Catheter ablation of VT using robotic navigation (Hansen Medical</w:t>
      </w:r>
      <w:proofErr w:type="gram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)</w:t>
      </w:r>
      <w:proofErr w:type="gram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J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Kautzner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, P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Peichl</w:t>
      </w:r>
      <w:proofErr w:type="spellEnd"/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3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VT ablation using high-density mapping (</w:t>
      </w:r>
      <w:proofErr w:type="spell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Rhythmia</w:t>
      </w:r>
      <w:proofErr w:type="spellEnd"/>
      <w:proofErr w:type="gram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)</w:t>
      </w:r>
      <w:proofErr w:type="gram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E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Anter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, J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Petrů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J Skoda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4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TBD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V Reddy, P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Neuzil</w:t>
      </w:r>
      <w:proofErr w:type="spellEnd"/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19:15-20:00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Welcome reception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20:30-23:00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Faculty dinner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b/>
          <w:bCs/>
          <w:caps/>
          <w:color w:val="393E4B"/>
          <w:sz w:val="30"/>
          <w:szCs w:val="30"/>
          <w:lang w:val="en"/>
        </w:rPr>
      </w:pPr>
      <w:r w:rsidRPr="00DE12A1">
        <w:rPr>
          <w:rFonts w:ascii="Open Sans" w:eastAsia="Times New Roman" w:hAnsi="Open Sans" w:cs="Helvetica"/>
          <w:b/>
          <w:bCs/>
          <w:caps/>
          <w:color w:val="393E4B"/>
          <w:sz w:val="30"/>
          <w:szCs w:val="30"/>
          <w:lang w:val="en"/>
        </w:rPr>
        <w:t xml:space="preserve">Monday </w:t>
      </w:r>
      <w:r w:rsidRPr="00DE12A1">
        <w:rPr>
          <w:rFonts w:ascii="Open Sans" w:eastAsia="Times New Roman" w:hAnsi="Open Sans" w:cs="Helvetica"/>
          <w:b/>
          <w:bCs/>
          <w:caps/>
          <w:color w:val="C40016"/>
          <w:sz w:val="30"/>
          <w:szCs w:val="30"/>
          <w:lang w:val="en"/>
        </w:rPr>
        <w:t>| April 18, 2016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08:30-10:30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Catheter Ablation of AF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Chairs: R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Čihák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(Prague), G Michaud (Boston)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08:30-09:00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Mapping and ablation of complex fractionated potentials in AF – a viable or dead concept? 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>I Deisenhofer, Munich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09:00-09:30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Will </w:t>
      </w:r>
      <w:proofErr w:type="spell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cryoballoon</w:t>
      </w:r>
      <w:proofErr w:type="spellEnd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 change the landscape of catheter ablation for AF? 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>B Schmidt, Frankfurt a M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09:30-10:00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lastRenderedPageBreak/>
        <w:t>Ablation index – all problems solved?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M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Duytschaever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et al, Bruges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10:00-10:30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Technologies and strategies to improve results of AF ablation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V Reddy, New York 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10:30-10:45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Coffee break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10:45-13:45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Live demonstrations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Chairs: J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Kautzner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(Prague), Y Yao (Beijing)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Catheter ablation of AF using ablation index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M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Duytschaever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et al.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6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Catheter ablation of persistent AF using CFAE mapping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I Deisenhofer, D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Wichterle</w:t>
      </w:r>
      <w:proofErr w:type="spellEnd"/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7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Catheter ablation of AF using a new generation </w:t>
      </w:r>
      <w:proofErr w:type="spell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cryoballoon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B Schmidt, J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Petrů</w:t>
      </w:r>
      <w:proofErr w:type="spellEnd"/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8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TBD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V Reddy, P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Neuzil</w:t>
      </w:r>
      <w:proofErr w:type="spellEnd"/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13:45-14:45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Lunch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 xml:space="preserve">14:45-16:15 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From autonomic modulation to appendage closure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Chairs: I Deisenhofer (Munich), L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Šedivá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(Prague)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14:45-15:15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proofErr w:type="gram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Catheter ablation in </w:t>
      </w:r>
      <w:proofErr w:type="spell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neurocardiogenic</w:t>
      </w:r>
      <w:proofErr w:type="spellEnd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 syncope – a paradigm shift?</w:t>
      </w:r>
      <w:proofErr w:type="gram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Y Yao, Beijing 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15:15-15:45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Mapping and ablation of regular atrial </w:t>
      </w:r>
      <w:proofErr w:type="spell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tachycardias</w:t>
      </w:r>
      <w:proofErr w:type="spellEnd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 after previous PVI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G Michaud, Boston 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15:45-16:15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lastRenderedPageBreak/>
        <w:t>Appendage closure: state-of-the-art in 2016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P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Neuzil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Prague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16:15-16:30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Coffee break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16:30-19:30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Live demonstrations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Chairs: R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Čihák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(Prague), J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Kautzner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(Prague)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9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Catheter ablation in reflex syncope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Y Yao, D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Wichterle</w:t>
      </w:r>
      <w:proofErr w:type="spellEnd"/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10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Mapping and ablation of atrial tachycardia after previous AF ablation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G Michaud, P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Peichl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, B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Aldhoon</w:t>
      </w:r>
      <w:proofErr w:type="spellEnd"/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11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TBD (ablation</w:t>
      </w:r>
      <w:proofErr w:type="gram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)</w:t>
      </w:r>
      <w:proofErr w:type="gram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V Reddy, P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Neuzil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et al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12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TBD (appendage closure</w:t>
      </w:r>
      <w:proofErr w:type="gram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)</w:t>
      </w:r>
      <w:proofErr w:type="gram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V Reddy, P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Neuzil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et al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19:30-20:00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Departure for dinner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b/>
          <w:bCs/>
          <w:caps/>
          <w:color w:val="393E4B"/>
          <w:sz w:val="30"/>
          <w:szCs w:val="30"/>
          <w:lang w:val="en"/>
        </w:rPr>
      </w:pPr>
      <w:r w:rsidRPr="00DE12A1">
        <w:rPr>
          <w:rFonts w:ascii="Open Sans" w:eastAsia="Times New Roman" w:hAnsi="Open Sans" w:cs="Helvetica"/>
          <w:b/>
          <w:bCs/>
          <w:caps/>
          <w:color w:val="393E4B"/>
          <w:sz w:val="30"/>
          <w:szCs w:val="30"/>
          <w:lang w:val="en"/>
        </w:rPr>
        <w:t xml:space="preserve">Tuesday </w:t>
      </w:r>
      <w:r w:rsidRPr="00DE12A1">
        <w:rPr>
          <w:rFonts w:ascii="Open Sans" w:eastAsia="Times New Roman" w:hAnsi="Open Sans" w:cs="Helvetica"/>
          <w:b/>
          <w:bCs/>
          <w:caps/>
          <w:color w:val="C40016"/>
          <w:sz w:val="30"/>
          <w:szCs w:val="30"/>
          <w:lang w:val="en"/>
        </w:rPr>
        <w:t>| April 19, 2016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08:30-10:00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„How to do</w:t>
      </w:r>
      <w:proofErr w:type="gram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“ sessions</w:t>
      </w:r>
      <w:proofErr w:type="gram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Chairs: D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Wichterle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(Prague), J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Petrů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(Prague)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08:30-08:50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How to ablate atrial flutter? 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>J Skoda, Prague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08:50-09:10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How to ablate idiopathic VTs?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D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Wichterle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Prague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 xml:space="preserve">09:10-09:20 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lastRenderedPageBreak/>
        <w:t xml:space="preserve">How to ablate </w:t>
      </w:r>
      <w:proofErr w:type="spell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postincisional</w:t>
      </w:r>
      <w:proofErr w:type="spellEnd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 </w:t>
      </w:r>
      <w:proofErr w:type="spell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tachycardias</w:t>
      </w:r>
      <w:proofErr w:type="spellEnd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?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P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Peichl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Prague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09:20-09:40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How to ablate accessory pathways?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J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Petrů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Prague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 xml:space="preserve">09:40-10:00 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Discussion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10:00-10:30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Coffee break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10:30-12:30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Live demonstrations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Chairs: J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Kautzner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(Prague), J Skoda (Prague)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13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Catheter ablation of </w:t>
      </w:r>
      <w:proofErr w:type="spellStart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>postinsional</w:t>
      </w:r>
      <w:proofErr w:type="spellEnd"/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 tachycardia 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P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Peichl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, B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Aldhoon</w:t>
      </w:r>
      <w:proofErr w:type="spellEnd"/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Case 14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Catheter ablation of accessory pathway 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D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Wichterle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, R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Čihák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 xml:space="preserve"> </w:t>
      </w:r>
    </w:p>
    <w:p w:rsidR="00DE12A1" w:rsidRPr="00DE12A1" w:rsidRDefault="00DE12A1" w:rsidP="00DE12A1">
      <w:pPr>
        <w:spacing w:after="0" w:line="240" w:lineRule="auto"/>
        <w:jc w:val="right"/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C40016"/>
          <w:sz w:val="27"/>
          <w:szCs w:val="27"/>
          <w:lang w:val="en"/>
        </w:rPr>
        <w:t>12:30</w:t>
      </w:r>
    </w:p>
    <w:p w:rsidR="00DE12A1" w:rsidRPr="00DE12A1" w:rsidRDefault="00DE12A1" w:rsidP="00DE12A1">
      <w:pPr>
        <w:spacing w:line="240" w:lineRule="auto"/>
        <w:rPr>
          <w:rFonts w:ascii="Open Sans" w:eastAsia="Times New Roman" w:hAnsi="Open Sans" w:cs="Helvetica"/>
          <w:color w:val="393E4B"/>
          <w:sz w:val="27"/>
          <w:szCs w:val="27"/>
          <w:lang w:val="en"/>
        </w:rPr>
      </w:pPr>
      <w:r w:rsidRPr="00DE12A1">
        <w:rPr>
          <w:rFonts w:ascii="Open Sans" w:eastAsia="Times New Roman" w:hAnsi="Open Sans" w:cs="Helvetica"/>
          <w:b/>
          <w:bCs/>
          <w:color w:val="393E4B"/>
          <w:sz w:val="27"/>
          <w:szCs w:val="27"/>
          <w:lang w:val="en"/>
        </w:rPr>
        <w:t xml:space="preserve">Adjourn </w:t>
      </w:r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br/>
        <w:t xml:space="preserve">J </w:t>
      </w:r>
      <w:proofErr w:type="spellStart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Kautzner</w:t>
      </w:r>
      <w:proofErr w:type="spellEnd"/>
      <w:r w:rsidRPr="00DE12A1">
        <w:rPr>
          <w:rFonts w:ascii="Open Sans" w:eastAsia="Times New Roman" w:hAnsi="Open Sans" w:cs="Helvetica"/>
          <w:color w:val="393E4B"/>
          <w:sz w:val="27"/>
          <w:szCs w:val="27"/>
          <w:lang w:val="en"/>
        </w:rPr>
        <w:t>, Prague</w:t>
      </w:r>
      <w:bookmarkStart w:id="0" w:name="_GoBack"/>
      <w:bookmarkEnd w:id="0"/>
    </w:p>
    <w:sectPr w:rsidR="00DE12A1" w:rsidRPr="00DE1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AA7"/>
    <w:multiLevelType w:val="multilevel"/>
    <w:tmpl w:val="359E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A9"/>
    <w:rsid w:val="0008029E"/>
    <w:rsid w:val="00710EA9"/>
    <w:rsid w:val="00D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2A1"/>
    <w:rPr>
      <w:strike w:val="0"/>
      <w:dstrike w:val="0"/>
      <w:color w:val="008CB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E12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2A1"/>
    <w:rPr>
      <w:strike w:val="0"/>
      <w:dstrike w:val="0"/>
      <w:color w:val="008CB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E12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0202">
                      <w:marLeft w:val="0"/>
                      <w:marRight w:val="0"/>
                      <w:marTop w:val="6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19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8534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61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5437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771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787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705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857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55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59712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655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997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4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479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9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191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30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594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698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4173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77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408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79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9841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081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259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5407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254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831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8278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072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613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07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9604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387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31343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613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363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8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3696">
                      <w:marLeft w:val="0"/>
                      <w:marRight w:val="0"/>
                      <w:marTop w:val="6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1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3667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67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1095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015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527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143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4827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3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862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783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8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5130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156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1161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46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813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828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875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5152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896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3915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80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584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35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370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8405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3959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860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1619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7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3224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597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1379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987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2203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57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1707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555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083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4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4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4480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8622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4483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3861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315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7617">
                      <w:marLeft w:val="0"/>
                      <w:marRight w:val="0"/>
                      <w:marTop w:val="6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6335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6027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9433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70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0762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27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0851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180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6973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420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5507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330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092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2410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8199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603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2395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60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9318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00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6380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3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1397">
                          <w:marLeft w:val="0"/>
                          <w:marRight w:val="45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557</Words>
  <Characters>3175</Characters>
  <Application>Microsoft Office Word</Application>
  <DocSecurity>0</DocSecurity>
  <Lines>26</Lines>
  <Paragraphs>7</Paragraphs>
  <ScaleCrop>false</ScaleCrop>
  <Company>Johnson &amp; Johnson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Stomatov, Semen [MEDRU]</dc:creator>
  <cp:keywords/>
  <dc:description/>
  <cp:lastModifiedBy>Stomatov, Semen [MEDRU]</cp:lastModifiedBy>
  <cp:revision>2</cp:revision>
  <dcterms:created xsi:type="dcterms:W3CDTF">2016-03-16T18:41:00Z</dcterms:created>
  <dcterms:modified xsi:type="dcterms:W3CDTF">2016-03-16T18:42:00Z</dcterms:modified>
</cp:coreProperties>
</file>