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3B2" w:rsidRDefault="003C43B2" w:rsidP="00B80475">
      <w:pPr>
        <w:spacing w:before="99" w:after="0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397500" cy="1035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B2" w:rsidRDefault="003C43B2" w:rsidP="00B80475">
      <w:pPr>
        <w:spacing w:before="7" w:after="0"/>
        <w:rPr>
          <w:sz w:val="12"/>
          <w:szCs w:val="12"/>
        </w:rPr>
      </w:pPr>
    </w:p>
    <w:p w:rsidR="00B945FB" w:rsidRDefault="00B945FB" w:rsidP="00B80475">
      <w:pPr>
        <w:spacing w:before="7" w:after="0"/>
        <w:rPr>
          <w:sz w:val="12"/>
          <w:szCs w:val="12"/>
        </w:rPr>
      </w:pPr>
    </w:p>
    <w:p w:rsidR="00B945FB" w:rsidRPr="00B945FB" w:rsidRDefault="00B945FB" w:rsidP="00B80475">
      <w:pPr>
        <w:spacing w:before="5" w:after="0"/>
        <w:rPr>
          <w:rFonts w:ascii="Times New Roman" w:hAnsi="Times New Roman" w:cs="Times New Roman"/>
          <w:sz w:val="24"/>
          <w:szCs w:val="24"/>
        </w:rPr>
      </w:pPr>
    </w:p>
    <w:p w:rsidR="003C43B2" w:rsidRDefault="003C43B2" w:rsidP="00B80475">
      <w:pPr>
        <w:spacing w:after="0"/>
        <w:ind w:left="525" w:right="514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 м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«О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2018.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ое у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й»</w:t>
      </w:r>
    </w:p>
    <w:p w:rsidR="002A66CC" w:rsidRPr="00210FF9" w:rsidRDefault="002A66CC" w:rsidP="00B80475">
      <w:pPr>
        <w:spacing w:after="0"/>
        <w:ind w:left="525" w:right="514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2A66CC" w:rsidRPr="00210FF9" w:rsidRDefault="002A66CC" w:rsidP="00B80475">
      <w:pPr>
        <w:spacing w:after="0"/>
        <w:ind w:left="525" w:right="514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2A66CC" w:rsidRPr="00E5188B" w:rsidRDefault="002A66CC" w:rsidP="00B80475">
      <w:pPr>
        <w:spacing w:after="0"/>
        <w:ind w:left="525" w:right="514"/>
        <w:jc w:val="center"/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</w:pPr>
      <w:r w:rsidRPr="00E5188B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Уважаемые коллеги!</w:t>
      </w:r>
    </w:p>
    <w:p w:rsidR="002A66CC" w:rsidRPr="00E5188B" w:rsidRDefault="002A66CC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i/>
          <w:spacing w:val="1"/>
          <w:sz w:val="24"/>
          <w:szCs w:val="24"/>
        </w:rPr>
      </w:pPr>
    </w:p>
    <w:p w:rsidR="00B945FB" w:rsidRDefault="00B945FB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VI международная конференция</w:t>
      </w:r>
      <w:r w:rsidR="002A66CC" w:rsidRPr="002A66C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«ОРГЗДРАВ-2018. Эффективное управление медицинской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организацией» </w:t>
      </w:r>
      <w:r w:rsidR="009A34E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стала главной площадкой для обсуждения цели, </w:t>
      </w:r>
      <w:r w:rsidR="00DA2C9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поставленной Президентом страны </w:t>
      </w:r>
      <w:r w:rsidR="00DA2C9E" w:rsidRPr="002A2B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Владимиром Путиным</w:t>
      </w:r>
      <w:r w:rsidR="00DA2C9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– увеличение </w:t>
      </w:r>
      <w:r w:rsidR="00DA2C9E" w:rsidRPr="00DA2C9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ожидаем</w:t>
      </w:r>
      <w:r w:rsidR="00DA2C9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ой продолжительности</w:t>
      </w:r>
      <w:r w:rsidR="00DA2C9E" w:rsidRPr="00DA2C9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жизни (ОПЖ)</w:t>
      </w:r>
      <w:r w:rsidR="00DA2C9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российских граждан</w:t>
      </w:r>
      <w:r w:rsidR="00DA2C9E" w:rsidRPr="00DA2C9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DA2C9E" w:rsidRPr="00DA2C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до 78 лет к 2024 году</w:t>
      </w:r>
      <w:r w:rsidR="00DA2C9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. </w:t>
      </w:r>
      <w:r w:rsidR="00B8047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Эта з</w:t>
      </w:r>
      <w:r w:rsidR="00DA2C9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адача </w:t>
      </w:r>
      <w:r w:rsidR="00B8047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поставлена </w:t>
      </w:r>
      <w:r w:rsidR="00DA2C9E" w:rsidRPr="00DA2C9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 Перечне поручений по реализации Послания Президента РФ Федеральному собранию</w:t>
      </w:r>
      <w:r w:rsidR="00B8047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</w:p>
    <w:p w:rsidR="00DA2C9E" w:rsidRPr="00B945FB" w:rsidRDefault="00DA2C9E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210B87" w:rsidRPr="00210B87" w:rsidRDefault="00210B87" w:rsidP="00210B87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«</w:t>
      </w:r>
      <w:r w:rsidRPr="00210B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Это - сверхзадача для здравоохранения России и всего общества. Она потребует концентрации и объединения усилий, а не вскапывания отдель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ных грядок на отдельных полянах» </w:t>
      </w:r>
      <w:r w:rsidRPr="002A66C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подчеркнула председатель Оргкомитета конференции «Оргздрав-2018», руководитель ВШОУЗ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д.м.н. </w:t>
      </w:r>
      <w:r w:rsidRPr="00DA2C9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Гузель Улумбекова</w:t>
      </w:r>
      <w:r w:rsidR="002C473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</w:p>
    <w:p w:rsidR="002C4731" w:rsidRPr="002C4731" w:rsidRDefault="004D0F00" w:rsidP="002C4731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 докладе Г</w:t>
      </w:r>
      <w:r w:rsidR="003B058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узель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Улумбековой прозвучали конкретные предложения, как решить поставленную Президентом задачу. </w:t>
      </w:r>
      <w:r w:rsid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«</w:t>
      </w:r>
      <w:r w:rsidR="00B8047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Для </w:t>
      </w:r>
      <w:r w:rsid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достижения ОПЖ </w:t>
      </w:r>
      <w:r w:rsidR="00B8047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78 лет н</w:t>
      </w:r>
      <w:r w:rsidR="00DA2C9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ам </w:t>
      </w:r>
      <w:r w:rsid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необходимо применить программно-целевое управление. Это означает выделить приоритеты, сформировать целевые программы с индикаторами, причем как по стране в целом, так и по каждому субъекту РФ, назначить ответственных</w:t>
      </w:r>
      <w:r w:rsid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</w:t>
      </w:r>
      <w:r w:rsid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сосредоточить необходимые ресурсы для достижения цели</w:t>
      </w:r>
      <w:r w:rsid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и спрашивать за результат</w:t>
      </w:r>
      <w:r w:rsidR="004731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  <w:r w:rsid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2C4731"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Главные проблемы</w:t>
      </w:r>
      <w:r w:rsid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на которых мы должны сконцентрироваться в ближайшие 6 лет</w:t>
      </w:r>
      <w:r w:rsidR="002C4731"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– это </w:t>
      </w:r>
      <w:r w:rsid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сохранение здоровья</w:t>
      </w:r>
      <w:r w:rsidR="002C4731"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российских мужчин (они живут на 10 лет меньше, чем российские женщины), </w:t>
      </w:r>
      <w:r w:rsid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снижение смертности</w:t>
      </w:r>
      <w:r w:rsidR="002C4731"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детей и подростков (она в 2 раза выше, чем в «новых-8» странах ЕС) и здоровье сельских жителей (их продолжительность жизни</w:t>
      </w:r>
      <w:r w:rsidR="004731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на 2 года ниже, чем городских)».</w:t>
      </w:r>
    </w:p>
    <w:p w:rsidR="002C4731" w:rsidRPr="002C4731" w:rsidRDefault="002C4731" w:rsidP="002C4731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По данным за 2011-2016 гг. 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ВШОУЗ была </w:t>
      </w: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проведена количественная оценка влияния главных факторов на продолжительность жизни в РФ. Социально-экономические условия</w:t>
      </w:r>
      <w:r w:rsid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(уровень валового регионального продукта на душу населения)</w:t>
      </w: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определяют ОПЖ</w:t>
      </w:r>
      <w:r w:rsid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в России </w:t>
      </w: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на 37%, образ жизни (потребление алкоголя, распространенность курения) – на 33%, финансирование и деятельность здравоохранения – на 30%. 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ВШОУЗ также рассчитал</w:t>
      </w: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сценарные условия достижения ОПЖ 78 лет</w:t>
      </w:r>
      <w:r w:rsidR="00E5188B" w:rsidRP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 2024 г.</w:t>
      </w: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: при росте ВВП на 4% ежегодно и снижении потребления алкоголя на 40%, 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потребуется </w:t>
      </w: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увеличение фи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нансирования здравоохранения на 10-</w:t>
      </w: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15% ежегодно в постоянных ценах.</w:t>
      </w:r>
    </w:p>
    <w:p w:rsidR="002C4731" w:rsidRPr="002C4731" w:rsidRDefault="00473193" w:rsidP="002C4731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«</w:t>
      </w:r>
      <w:r w:rsidR="002C4731"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Из этого следует,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сказала Г</w:t>
      </w:r>
      <w:r w:rsidR="003B058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узель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Улумбекова, </w:t>
      </w:r>
      <w:r w:rsidR="002C4731"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что потребуется сформировать программы по двум взаимосвязанным стратегическим направлениям. Первое – реализация межведомственной программы по общественному здоровью и формированию у населения страны здорового образа жизни под руководством </w:t>
      </w:r>
      <w:r w:rsidR="002C4731"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lastRenderedPageBreak/>
        <w:t>специального Совета при Правительстве РФ с участием и ответственностью всех заинтере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сованных министерств и ведомств. Среди них:</w:t>
      </w:r>
      <w:r w:rsidR="004D0F00" w:rsidRP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Министерство</w:t>
      </w:r>
      <w:r w:rsidR="004D0F00" w:rsidRPr="00380C1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образования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Министерство</w:t>
      </w:r>
      <w:r w:rsidR="004D0F00" w:rsidRPr="00380C1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связи и массовых коммуникаций, 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Министерство</w:t>
      </w:r>
      <w:r w:rsidR="004D0F00" w:rsidRPr="00380C1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РФ </w:t>
      </w:r>
      <w:r w:rsidR="004D0F00" w:rsidRPr="00380C1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по делам гражданской 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обороны, чрезвычайным ситуациям, М</w:t>
      </w:r>
      <w:r w:rsidR="004D0F00" w:rsidRPr="00380C1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инистерства спорта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Министерство сельского хозяйства.</w:t>
      </w:r>
    </w:p>
    <w:p w:rsidR="002C4731" w:rsidRPr="002C4731" w:rsidRDefault="002C4731" w:rsidP="002C4731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Второе направление – повышение доступности и качества медицинской помощи. В этой части предложены научно-клинические и организационно-клинические целевые программы. Научно- клинические программы направлены на снижение смертности от причин, которые суммарно (прямо и косвенно) определяют более 80% смертей в РФ – болезни системы кровообращения, внешние причины, злокачественные новообразования, инфекционные болезни. Это зона ответственности здравоохранения и </w:t>
      </w:r>
      <w:r w:rsidR="004D0F00"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оссийской </w:t>
      </w: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кадемии Наук</w:t>
      </w:r>
      <w:r w:rsidR="004731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»</w:t>
      </w: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</w:p>
    <w:p w:rsidR="002C4731" w:rsidRPr="002C4731" w:rsidRDefault="002C4731" w:rsidP="002C4731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В части организации здравоохранения </w:t>
      </w:r>
      <w:r w:rsidR="004731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она предложила </w:t>
      </w: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разработать новые и </w:t>
      </w:r>
      <w:r w:rsidR="004731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развить имеющиеся программы. Это</w:t>
      </w: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– «Шаговая доступность первичного звена – для всех граждан», «Лекарственное обеспечение населения в амбулаторных условиях – для всех граждан», «Повышение квалификации медицинских кадров и качество медицинской помощи – на уровне мировых стандартов», «Высокая эффективность управления в системе здравоохранения», «Достойный уход за старшим поколением и инвалидами».</w:t>
      </w:r>
    </w:p>
    <w:p w:rsidR="004D0F00" w:rsidRDefault="002C4731" w:rsidP="002C4731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По всем программам </w:t>
      </w:r>
      <w:r w:rsidR="003B058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Высшая школа организации и управления </w:t>
      </w:r>
      <w:r w:rsidR="00EF352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здравоохранением рассчитала</w:t>
      </w:r>
      <w:bookmarkStart w:id="0" w:name="_GoBack"/>
      <w:bookmarkEnd w:id="0"/>
      <w:r w:rsidR="003B058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и представ</w:t>
      </w:r>
      <w:r w:rsid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ил</w:t>
      </w:r>
      <w:r w:rsidR="003B058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целевые значения индикаторов по годам</w:t>
      </w:r>
      <w:r w:rsidR="004731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до 2024 года</w:t>
      </w: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. 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«</w:t>
      </w:r>
      <w:r w:rsidRPr="002C4731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Уверена, РАН совместно с Минздравом должен принять самое активное участие в разработке предложенных программ. Под руководством ведущих клиницистов, академиков РАН в самые кратчайшие сроки необходимо создать рабочие группы и разработать проекты программ. Срок представления программ в Правительство должен быть не позже 1 сентября 2018 г. Это необходимо, чтобы предусмотреть соответствующие расходы в бюджетных корректировках на 2019-2021 гг.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».</w:t>
      </w:r>
    </w:p>
    <w:p w:rsidR="00460B57" w:rsidRDefault="00460B57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941218" w:rsidRDefault="00941218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До начала выступлений состоялось награждение регио</w:t>
      </w:r>
      <w:r w:rsid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нов-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передовиков в рейтинге эффективности здравоохранения (подробно результаты рейтинга и почему одни регионы смогли при меньших расходах на здравоохранение добиться достойных результатов</w:t>
      </w:r>
      <w:r w:rsid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по ОПЖ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читайте в Приложении).</w:t>
      </w:r>
    </w:p>
    <w:p w:rsidR="00941218" w:rsidRDefault="00941218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4D0F00" w:rsidRDefault="00D91CF7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D91CF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Опинион-лидеры и ведущие эксперты по специальностям представили к обсуждению </w:t>
      </w:r>
      <w:r w:rsidR="004731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свои </w:t>
      </w:r>
      <w:r w:rsid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подробные </w:t>
      </w:r>
      <w:r w:rsidR="004731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предложения по вышеназванным </w:t>
      </w:r>
      <w:r w:rsidRPr="00D91CF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программ</w:t>
      </w:r>
      <w:r w:rsidR="004731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ам. Все мнения сошлись на том, что цель «78 лет» достижима только, если все российское общество будет </w:t>
      </w:r>
      <w:r w:rsid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буквально </w:t>
      </w:r>
      <w:r w:rsidR="004731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пронизывать приверженность к здоровому образу жизни. </w:t>
      </w:r>
      <w:r w:rsidR="00564CD2" w:rsidRPr="00564C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Заместитель руководителя Исполкома ОНФ по проектной работе</w:t>
      </w:r>
      <w:r w:rsidR="00564C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64CD2" w:rsidRPr="00564C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Яна Лоншакова</w:t>
      </w:r>
      <w:r w:rsidR="00CE44D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2A2B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отметила</w:t>
      </w:r>
      <w:r w:rsidR="002A2BEC" w:rsidRPr="00564C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</w:t>
      </w:r>
      <w:r w:rsidR="002A2BE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2A2BEC" w:rsidRPr="00564C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что</w:t>
      </w:r>
      <w:r w:rsidR="00CE44D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«т</w:t>
      </w:r>
      <w:r w:rsidR="00564CD2" w:rsidRPr="00564C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емы ЗОЖ, профилактики </w:t>
      </w:r>
      <w:r w:rsid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и </w:t>
      </w:r>
      <w:r w:rsidR="00564CD2" w:rsidRPr="00564C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раннего в</w:t>
      </w:r>
      <w:r w:rsidR="004731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ыявления заболеваний обсуждались и ранее</w:t>
      </w:r>
      <w:r w:rsidR="00564CD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4D0F00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на площадках ОНФ». ОНФ </w:t>
      </w:r>
      <w:r w:rsidR="004731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готов активно подключиться и помочь в этой работе – в мае пройдет обсуждение межведомственной п</w:t>
      </w:r>
      <w:r w:rsid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рограммы по ЗОЖ на площадке ОНФ, чтобы затем представить эту программу в Правительство РФ</w:t>
      </w:r>
      <w:r w:rsidR="003B0585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»</w:t>
      </w:r>
      <w:r w:rsid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</w:p>
    <w:p w:rsidR="00941218" w:rsidRDefault="00941218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3716F2" w:rsidRPr="002A66CC" w:rsidRDefault="0005484A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Все эти меры невозможно реализовать без увеличения финансирования здравоохранения. Общую позицию врачебного сообщ</w:t>
      </w:r>
      <w:r w:rsidR="004731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ества по этому вопросу озвучил </w:t>
      </w:r>
    </w:p>
    <w:p w:rsidR="002A66CC" w:rsidRDefault="002A66CC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2A66C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президент Национальной медицинской палаты</w:t>
      </w:r>
      <w:r w:rsidR="0005484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, д.м.н., проф. </w:t>
      </w:r>
      <w:r w:rsidR="0005484A" w:rsidRPr="0005484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Леонид Рошаль</w:t>
      </w:r>
      <w:r w:rsidR="0005484A" w:rsidRPr="0005484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: </w:t>
      </w:r>
      <w:r w:rsidRPr="002A66C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«Желание выполнить Поручение Президента о повышении заработной платы привело в этом квартале во многих регионах к повышению кредиторской задолженности.</w:t>
      </w:r>
      <w:r w:rsidR="003716F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Кому-то повысили, кому-то нет, а финансирование не прибавили. Это все дело министерства </w:t>
      </w:r>
      <w:r w:rsidR="003716F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lastRenderedPageBreak/>
        <w:t xml:space="preserve">финансов РФ. Я всегда критикую его, и сейчас тоже. И эти все уловки, как они пытаются нам представить, что чуть ли не 4-5% ВВП- финансирование здравоохранения сейчас, и </w:t>
      </w:r>
      <w:r w:rsidR="0094121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что </w:t>
      </w:r>
      <w:r w:rsidR="003716F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мы живем как в шоколаде, это вообще смешно – при наличии 3,3-4% ВВП</w:t>
      </w:r>
      <w:r w:rsidR="0097343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. Мы об этом говорим открыто и Президенту страны. И подвижки в этом плане есть. Львиная доля дополнительных денег </w:t>
      </w:r>
      <w:r w:rsidR="0094121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в здравоохранении </w:t>
      </w:r>
      <w:r w:rsidR="0097343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должна пойти на решение кадрового вопроса</w:t>
      </w:r>
      <w:r w:rsidR="0097343A" w:rsidRPr="0097343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: </w:t>
      </w:r>
      <w:r w:rsidR="0097343A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и по численности, и по повышению квалификации</w:t>
      </w:r>
      <w:r w:rsidRPr="002A66C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»</w:t>
      </w:r>
      <w:r w:rsidR="0094121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</w:p>
    <w:p w:rsidR="00F8399B" w:rsidRDefault="00F8399B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F8399B" w:rsidRDefault="00D25C47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Те</w:t>
      </w:r>
      <w:r w:rsidR="00411AF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му закредитованности регионов продолжил академик</w:t>
      </w:r>
      <w:r w:rsidR="00411AFC" w:rsidRPr="00411AF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РАН, член Президиума РАН </w:t>
      </w:r>
      <w:r w:rsidR="00411AF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д.м.н., проф. </w:t>
      </w:r>
      <w:r w:rsidR="00F8399B" w:rsidRPr="00F839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Владимир Стародубов</w:t>
      </w:r>
      <w:r w:rsidR="00411AFC" w:rsidRPr="00411AF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: </w:t>
      </w:r>
      <w:r w:rsidR="00F8399B" w:rsidRPr="00F8399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«</w:t>
      </w:r>
      <w:r w:rsidR="00411AF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</w:t>
      </w:r>
      <w:r w:rsidR="00F8399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ак у нас все финансирование ушло на повышение заработной платы и коммуналку, нет достаточного количества расходных материалов, нет достаточного количества медикаментов для того, чтобы адекватно лечить. </w:t>
      </w:r>
      <w:r w:rsidR="00411AF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Мы во всех субъектах РФ должны </w:t>
      </w:r>
      <w:r w:rsidR="00F8399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</w:t>
      </w:r>
      <w:r w:rsidR="00411AF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динаково</w:t>
      </w:r>
      <w:r w:rsidR="00F8399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оказывать медицинскую помощь, и медицинские работники должны при этом получать адекватную заработную плату вне зависимости от региона</w:t>
      </w:r>
      <w:r w:rsidR="009F7FD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 Здесь нужно вносить какие-то коррективы. Думаю, что новое правительство над этим серьезно подумает</w:t>
      </w:r>
      <w:r w:rsidR="0094121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».</w:t>
      </w:r>
    </w:p>
    <w:p w:rsidR="00460B57" w:rsidRDefault="00460B57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19371F" w:rsidRPr="00460B57" w:rsidRDefault="00460B57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460B5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Приобрести второе дыхание как в спорте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Pr="00460B5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- призвал организаторов здравоохранения первый заместитель председателя Комитета Совета Федерации по социальной политике</w:t>
      </w:r>
    </w:p>
    <w:p w:rsidR="0019371F" w:rsidRDefault="00460B57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460B5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к.э.н.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9371F" w:rsidRPr="0019371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Игорь Каграманян</w:t>
      </w:r>
      <w:r w:rsidRPr="00460B5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: </w:t>
      </w:r>
      <w:r w:rsidR="0019371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«</w:t>
      </w:r>
      <w:r w:rsidR="00E50F1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Сейчас</w:t>
      </w:r>
      <w:r w:rsidR="0019371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нужно «подтянуться» организаторам здравоохранения. У нас прекрасные практикующие врачи, медицинские сестры, оснащение. </w:t>
      </w:r>
      <w:r w:rsidR="000F0A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Г</w:t>
      </w:r>
      <w:r w:rsidR="0019371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ениальный хирург и организатор здравоохранения Николай Пирогов говорил, что «</w:t>
      </w:r>
      <w:r w:rsidR="0019371F" w:rsidRPr="0019371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 достижению благих результатов в военно-полевых госпиталях необходима не столько научная хирургия и врачебное искусство, сколько дельная и хорошо учреждённая администрация. К чему служат все искусные операции, все способы лечения, если раненые и больные будут поставлены в такие условия, к</w:t>
      </w:r>
      <w:r w:rsidR="000F0AB4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оторые вредны и для здоровых?</w:t>
      </w:r>
      <w:r w:rsidR="0019371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»</w:t>
      </w:r>
      <w:r w:rsidR="0038624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Нужно существенно повысить качество управления каждой медицинской организацией. Мы говорим о задаче увеличения продолжительности жизни - это не просто </w:t>
      </w:r>
      <w:r w:rsidR="0094121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макро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задача</w:t>
      </w:r>
      <w:r w:rsidR="007E5D6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для федерального и региональных министерств</w:t>
      </w:r>
      <w:r w:rsidR="0038624C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. Каждый главный врач должен ощущать свою часть в этом большом деле. </w:t>
      </w:r>
      <w:r w:rsidR="007E5D6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Сейчас все должны приобрести второе дыхание как в спорте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»</w:t>
      </w:r>
      <w:r w:rsidR="0094121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.</w:t>
      </w:r>
    </w:p>
    <w:p w:rsidR="0019371F" w:rsidRDefault="0019371F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19371F" w:rsidRDefault="00E50F12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Тем более, что условия, в которых работают организаторы здравоохранения постоянно меняются. </w:t>
      </w:r>
      <w:r w:rsidRPr="00E50F1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Михаил Мурашко</w:t>
      </w:r>
      <w:r w:rsidRPr="00E50F1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д.м.н., Руководитель Федеральной службы по надзору в сфере здравоохранения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сообщил, что на днях на </w:t>
      </w:r>
      <w:r w:rsidRPr="00E50F1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Третьем глобальном министерском саммите по безопасности пациентов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была принята «Т</w:t>
      </w:r>
      <w:r w:rsidRPr="00E50F1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окийская деклар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ация по безопасности пациентов». Современные системы безопасности пациентов должны быть созданы во всех странах, и в России этой теме будет уделяться пристальное внимание. «С</w:t>
      </w:r>
      <w:r w:rsidRPr="00E50F1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огласно положениям документа, небезопасная медицинская помощь представляет собой проблему в глобальном масштабе, поскольку несет человеческие страдания, нагрузку на финансы системы здравоохранения, потерю д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оверия к ней и к правительству»</w:t>
      </w:r>
      <w:r w:rsidR="00E5188B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 - подчеркнул глава ведомства.</w:t>
      </w:r>
    </w:p>
    <w:p w:rsidR="00E50F12" w:rsidRDefault="00E50F12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</w:p>
    <w:p w:rsidR="00E5188B" w:rsidRDefault="0051331F" w:rsidP="00B80475">
      <w:pPr>
        <w:spacing w:after="0"/>
        <w:ind w:left="525" w:right="51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Для того, чтобы обеспечить качество и безопасность медицинской помощи</w:t>
      </w:r>
      <w:r w:rsidR="00F9225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в соответствии с мировыми стандартами, необходимо вывести на качественно новый уровень подготовку управленческих кадров. </w:t>
      </w:r>
      <w:r w:rsidR="009616E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Г</w:t>
      </w:r>
      <w:r w:rsidR="009616E3" w:rsidRPr="009616E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енеральный директор ФГБУ «ЦМИКЭЭ»</w:t>
      </w:r>
      <w:r w:rsidR="007530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753087" w:rsidRPr="0075308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Федеральной службы по надзору в сфере здравоохранения</w:t>
      </w:r>
      <w:r w:rsidR="00BE318E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,</w:t>
      </w:r>
      <w:r w:rsidR="009616E3" w:rsidRPr="009616E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к.м.н. </w:t>
      </w:r>
      <w:r w:rsidR="00753087" w:rsidRPr="007530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Игорь </w:t>
      </w:r>
      <w:r w:rsidR="005B3383" w:rsidRPr="007530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Иванов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9225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отметил, что «с</w:t>
      </w:r>
      <w:r w:rsidR="005B3383" w:rsidRPr="005B33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овременны</w:t>
      </w:r>
      <w:r w:rsidR="00F9225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е организаторы здравоохранения</w:t>
      </w:r>
      <w:r w:rsidR="00F92258" w:rsidRPr="00F92258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: </w:t>
      </w:r>
      <w:r w:rsidR="005B3383" w:rsidRPr="005B33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руководители медицинских организаций, руководители органов здравоохранения субъектов РФ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должны быть</w:t>
      </w:r>
      <w:r w:rsidR="005B3383" w:rsidRPr="005B33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B3383" w:rsidRPr="005B33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lastRenderedPageBreak/>
        <w:t>квалифицированными, обученными, владеющими современными технологиями управления по обеспечению качества и безопасности. И</w:t>
      </w:r>
      <w:r w:rsidR="000D6C4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конференция</w:t>
      </w:r>
      <w:r w:rsidR="005B3383" w:rsidRPr="005B33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«Оргздрав-2018» - это площадка, которая позволяет сегодня представить международны</w:t>
      </w:r>
      <w:r w:rsidR="000D6C4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е практики, опыт. А главное, </w:t>
      </w:r>
      <w:r w:rsidR="005B3383" w:rsidRPr="005B33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здесь говорят на одном языке, и не просто о достижениях, а обсуждают проблемы и то, что необходимо сделать для их решения».</w:t>
      </w:r>
    </w:p>
    <w:p w:rsidR="00E5188B" w:rsidRDefault="00E5188B">
      <w:pP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br w:type="page"/>
      </w:r>
    </w:p>
    <w:p w:rsidR="003C43B2" w:rsidRPr="002A66CC" w:rsidRDefault="00AC1B32" w:rsidP="00B80475">
      <w:pPr>
        <w:pStyle w:val="Heading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</w:p>
    <w:p w:rsidR="002A66CC" w:rsidRDefault="002A66CC" w:rsidP="00B80475">
      <w:pPr>
        <w:pStyle w:val="Heading1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5F" w:rsidRPr="00946D28" w:rsidRDefault="005E413D" w:rsidP="00B80475">
      <w:pPr>
        <w:pStyle w:val="Heading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</w:t>
      </w:r>
      <w:r w:rsidR="00837A9C" w:rsidRPr="00946D28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34043F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Pr="00946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065" w:rsidRPr="00946D28">
        <w:rPr>
          <w:rFonts w:ascii="Times New Roman" w:hAnsi="Times New Roman" w:cs="Times New Roman"/>
          <w:b/>
          <w:sz w:val="28"/>
          <w:szCs w:val="28"/>
        </w:rPr>
        <w:t xml:space="preserve">85 </w:t>
      </w:r>
      <w:r w:rsidR="0034043F">
        <w:rPr>
          <w:rFonts w:ascii="Times New Roman" w:hAnsi="Times New Roman" w:cs="Times New Roman"/>
          <w:b/>
          <w:sz w:val="28"/>
          <w:szCs w:val="28"/>
        </w:rPr>
        <w:t>регионов РФ</w:t>
      </w:r>
    </w:p>
    <w:p w:rsidR="00BE7C9C" w:rsidRPr="00AF1FC5" w:rsidRDefault="00946D28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>Высшая школа организации и управления здравоохранением (ВШОУЗ)</w:t>
      </w:r>
      <w:r w:rsidR="00BE7C9C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9C7D39" w:rsidRPr="00AF1FC5">
        <w:rPr>
          <w:rFonts w:ascii="Times New Roman" w:hAnsi="Times New Roman" w:cs="Times New Roman"/>
          <w:sz w:val="24"/>
          <w:szCs w:val="24"/>
        </w:rPr>
        <w:t>разработал</w:t>
      </w:r>
      <w:r w:rsidRPr="00AF1FC5">
        <w:rPr>
          <w:rFonts w:ascii="Times New Roman" w:hAnsi="Times New Roman" w:cs="Times New Roman"/>
          <w:sz w:val="24"/>
          <w:szCs w:val="24"/>
        </w:rPr>
        <w:t>а</w:t>
      </w:r>
      <w:r w:rsidR="009C7D39" w:rsidRPr="00AF1FC5">
        <w:rPr>
          <w:rFonts w:ascii="Times New Roman" w:hAnsi="Times New Roman" w:cs="Times New Roman"/>
          <w:sz w:val="24"/>
          <w:szCs w:val="24"/>
        </w:rPr>
        <w:t xml:space="preserve"> и составил</w:t>
      </w:r>
      <w:r w:rsidRPr="00AF1FC5">
        <w:rPr>
          <w:rFonts w:ascii="Times New Roman" w:hAnsi="Times New Roman" w:cs="Times New Roman"/>
          <w:sz w:val="24"/>
          <w:szCs w:val="24"/>
        </w:rPr>
        <w:t>а</w:t>
      </w:r>
      <w:r w:rsidR="009C7D39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BE7C9C" w:rsidRPr="00AF1FC5">
        <w:rPr>
          <w:rFonts w:ascii="Times New Roman" w:hAnsi="Times New Roman" w:cs="Times New Roman"/>
          <w:sz w:val="24"/>
          <w:szCs w:val="24"/>
        </w:rPr>
        <w:t xml:space="preserve">рейтинг эффективности систем здравоохранения </w:t>
      </w:r>
      <w:r w:rsidR="0078217E" w:rsidRPr="00AF1FC5">
        <w:rPr>
          <w:rFonts w:ascii="Times New Roman" w:hAnsi="Times New Roman" w:cs="Times New Roman"/>
          <w:sz w:val="24"/>
          <w:szCs w:val="24"/>
        </w:rPr>
        <w:t xml:space="preserve">85 </w:t>
      </w:r>
      <w:r w:rsidR="00BE7C9C" w:rsidRPr="00AF1FC5">
        <w:rPr>
          <w:rFonts w:ascii="Times New Roman" w:hAnsi="Times New Roman" w:cs="Times New Roman"/>
          <w:sz w:val="24"/>
          <w:szCs w:val="24"/>
        </w:rPr>
        <w:t>регионов</w:t>
      </w:r>
      <w:r w:rsidR="009C7D39" w:rsidRPr="00AF1FC5">
        <w:rPr>
          <w:rFonts w:ascii="Times New Roman" w:hAnsi="Times New Roman" w:cs="Times New Roman"/>
          <w:sz w:val="24"/>
          <w:szCs w:val="24"/>
        </w:rPr>
        <w:t xml:space="preserve"> РФ</w:t>
      </w:r>
      <w:r w:rsidR="00EA22BC" w:rsidRPr="00AF1FC5">
        <w:rPr>
          <w:rFonts w:ascii="Times New Roman" w:hAnsi="Times New Roman" w:cs="Times New Roman"/>
          <w:sz w:val="24"/>
          <w:szCs w:val="24"/>
        </w:rPr>
        <w:t xml:space="preserve"> за 201</w:t>
      </w:r>
      <w:r w:rsidR="00E92564" w:rsidRPr="00AF1FC5">
        <w:rPr>
          <w:rFonts w:ascii="Times New Roman" w:hAnsi="Times New Roman" w:cs="Times New Roman"/>
          <w:sz w:val="24"/>
          <w:szCs w:val="24"/>
        </w:rPr>
        <w:t>6</w:t>
      </w:r>
      <w:r w:rsidR="00EA22BC" w:rsidRPr="00AF1FC5">
        <w:rPr>
          <w:rFonts w:ascii="Times New Roman" w:hAnsi="Times New Roman" w:cs="Times New Roman"/>
          <w:sz w:val="24"/>
          <w:szCs w:val="24"/>
        </w:rPr>
        <w:t xml:space="preserve"> г.</w:t>
      </w:r>
      <w:r w:rsidR="005730DA" w:rsidRPr="00AF1FC5">
        <w:rPr>
          <w:rFonts w:ascii="Times New Roman" w:hAnsi="Times New Roman" w:cs="Times New Roman"/>
          <w:sz w:val="24"/>
          <w:szCs w:val="24"/>
        </w:rPr>
        <w:t xml:space="preserve"> (далее – рейтинг).</w:t>
      </w:r>
      <w:r w:rsidR="003C43B2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E00445" w:rsidRPr="00AF1FC5">
        <w:rPr>
          <w:rFonts w:ascii="Times New Roman" w:hAnsi="Times New Roman" w:cs="Times New Roman"/>
          <w:sz w:val="24"/>
          <w:szCs w:val="24"/>
        </w:rPr>
        <w:t>Этот рейтинг</w:t>
      </w:r>
      <w:r w:rsidR="009C7D39" w:rsidRPr="00AF1FC5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 w:rsidR="0034043F" w:rsidRPr="00AF1FC5">
        <w:rPr>
          <w:rFonts w:ascii="Times New Roman" w:hAnsi="Times New Roman" w:cs="Times New Roman"/>
          <w:sz w:val="24"/>
          <w:szCs w:val="24"/>
        </w:rPr>
        <w:t xml:space="preserve">многие регионы </w:t>
      </w:r>
      <w:r w:rsidR="009C7D39" w:rsidRPr="00AF1FC5">
        <w:rPr>
          <w:rFonts w:ascii="Times New Roman" w:hAnsi="Times New Roman" w:cs="Times New Roman"/>
          <w:sz w:val="24"/>
          <w:szCs w:val="24"/>
        </w:rPr>
        <w:t xml:space="preserve">могут добиться </w:t>
      </w:r>
      <w:r w:rsidR="00BE7C9C" w:rsidRPr="00AF1FC5">
        <w:rPr>
          <w:rFonts w:ascii="Times New Roman" w:hAnsi="Times New Roman" w:cs="Times New Roman"/>
          <w:sz w:val="24"/>
          <w:szCs w:val="24"/>
        </w:rPr>
        <w:t xml:space="preserve">более высоких значений ожидаемой </w:t>
      </w:r>
      <w:r w:rsidR="009C7D39" w:rsidRPr="00AF1FC5">
        <w:rPr>
          <w:rFonts w:ascii="Times New Roman" w:hAnsi="Times New Roman" w:cs="Times New Roman"/>
          <w:sz w:val="24"/>
          <w:szCs w:val="24"/>
        </w:rPr>
        <w:t>продолжительности жизни</w:t>
      </w:r>
      <w:r w:rsidR="005730DA" w:rsidRPr="00AF1FC5">
        <w:rPr>
          <w:rFonts w:ascii="Times New Roman" w:hAnsi="Times New Roman" w:cs="Times New Roman"/>
          <w:sz w:val="24"/>
          <w:szCs w:val="24"/>
        </w:rPr>
        <w:t xml:space="preserve"> (ОПЖ)</w:t>
      </w:r>
      <w:r w:rsidR="00F5233C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9C7D39" w:rsidRPr="00AF1FC5">
        <w:rPr>
          <w:rFonts w:ascii="Times New Roman" w:hAnsi="Times New Roman" w:cs="Times New Roman"/>
          <w:sz w:val="24"/>
          <w:szCs w:val="24"/>
        </w:rPr>
        <w:t>при имеющихся финансовых, кадровых и материально-технических ресурсах. Все дело в эффект</w:t>
      </w:r>
      <w:r w:rsidR="002A4A30" w:rsidRPr="00AF1FC5">
        <w:rPr>
          <w:rFonts w:ascii="Times New Roman" w:hAnsi="Times New Roman" w:cs="Times New Roman"/>
          <w:sz w:val="24"/>
          <w:szCs w:val="24"/>
        </w:rPr>
        <w:t>ив</w:t>
      </w:r>
      <w:r w:rsidR="0034043F" w:rsidRPr="00AF1FC5">
        <w:rPr>
          <w:rFonts w:ascii="Times New Roman" w:hAnsi="Times New Roman" w:cs="Times New Roman"/>
          <w:sz w:val="24"/>
          <w:szCs w:val="24"/>
        </w:rPr>
        <w:t>ности управления.</w:t>
      </w:r>
    </w:p>
    <w:p w:rsidR="003C43B2" w:rsidRPr="00AF1FC5" w:rsidRDefault="003C43B2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Увеличить ожидаемую продолжительность жизни (ОПЖ) до 78 лет к 2024 году – цель поставлена в Перечне поручений по реализации Послания Президента РФ Федеральному собранию. "Это сверхзадача для отрасли здравоохранения, - подчеркнула председатель Оргкомитета конференции «Оргздрав-2018», руководитель ВШОУЗ </w:t>
      </w:r>
      <w:r w:rsidR="00AB4E9B" w:rsidRPr="00AF1FC5">
        <w:rPr>
          <w:rFonts w:ascii="Times New Roman" w:hAnsi="Times New Roman" w:cs="Times New Roman"/>
          <w:sz w:val="24"/>
          <w:szCs w:val="24"/>
        </w:rPr>
        <w:t xml:space="preserve">д.м.н. </w:t>
      </w:r>
      <w:r w:rsidRPr="00AF1FC5">
        <w:rPr>
          <w:rFonts w:ascii="Times New Roman" w:hAnsi="Times New Roman" w:cs="Times New Roman"/>
          <w:sz w:val="24"/>
          <w:szCs w:val="24"/>
        </w:rPr>
        <w:t xml:space="preserve">Гузель Улумбекова. - Она потребует огромной концентрации усилий глав регионов и организаторов здравоохранения всех уровней. Мы специально скорректировали программу конференции, чтобы обсудить особенности миссии здравоохранения на предстоящие 6 лет, какие программы надо реализовать, и как надо изменить стратегическое и оперативное управление медицинскими организациями». </w:t>
      </w:r>
    </w:p>
    <w:p w:rsidR="003C43B2" w:rsidRPr="00AF1FC5" w:rsidRDefault="003C43B2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Лучшие регионы были отмечены на пленарном заседании конференции «Оргздрав-2018. Эффективное управление медицинской организацией». </w:t>
      </w:r>
    </w:p>
    <w:p w:rsidR="00306C3D" w:rsidRPr="00AF1FC5" w:rsidRDefault="00D80870" w:rsidP="00B80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b/>
          <w:sz w:val="24"/>
          <w:szCs w:val="24"/>
        </w:rPr>
        <w:t xml:space="preserve">О методике построения </w:t>
      </w:r>
      <w:r w:rsidR="00306C3D" w:rsidRPr="00AF1FC5">
        <w:rPr>
          <w:rFonts w:ascii="Times New Roman" w:hAnsi="Times New Roman" w:cs="Times New Roman"/>
          <w:b/>
          <w:sz w:val="24"/>
          <w:szCs w:val="24"/>
        </w:rPr>
        <w:t>рейтинга</w:t>
      </w:r>
    </w:p>
    <w:p w:rsidR="00352E08" w:rsidRPr="00AF1FC5" w:rsidRDefault="00E00445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>Эффект</w:t>
      </w:r>
      <w:r w:rsidR="002A4A30" w:rsidRPr="00AF1FC5">
        <w:rPr>
          <w:rFonts w:ascii="Times New Roman" w:hAnsi="Times New Roman" w:cs="Times New Roman"/>
          <w:sz w:val="24"/>
          <w:szCs w:val="24"/>
        </w:rPr>
        <w:t>ив</w:t>
      </w:r>
      <w:r w:rsidRPr="00AF1FC5">
        <w:rPr>
          <w:rFonts w:ascii="Times New Roman" w:hAnsi="Times New Roman" w:cs="Times New Roman"/>
          <w:sz w:val="24"/>
          <w:szCs w:val="24"/>
        </w:rPr>
        <w:t>ность</w:t>
      </w:r>
      <w:r w:rsidR="0078217E" w:rsidRPr="00AF1FC5">
        <w:rPr>
          <w:rFonts w:ascii="Times New Roman" w:hAnsi="Times New Roman" w:cs="Times New Roman"/>
          <w:sz w:val="24"/>
          <w:szCs w:val="24"/>
        </w:rPr>
        <w:t xml:space="preserve"> означает возможность добиться</w:t>
      </w:r>
      <w:r w:rsidR="00D61E7E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D61E7E" w:rsidRPr="00AF1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того же результата за меньшие деньги или лучших результатов за те же деньги</w:t>
      </w:r>
      <w:r w:rsidR="0034043F" w:rsidRPr="00AF1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8217E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3D99" w:rsidRPr="00AF1FC5">
        <w:rPr>
          <w:rFonts w:ascii="Times New Roman" w:hAnsi="Times New Roman" w:cs="Times New Roman"/>
          <w:sz w:val="24"/>
          <w:szCs w:val="24"/>
        </w:rPr>
        <w:t xml:space="preserve">Рейтинг основан на международной практике проведения подобных расчетов и </w:t>
      </w:r>
      <w:r w:rsidR="00591686" w:rsidRPr="00AF1FC5">
        <w:rPr>
          <w:rFonts w:ascii="Times New Roman" w:hAnsi="Times New Roman" w:cs="Times New Roman"/>
          <w:sz w:val="24"/>
          <w:szCs w:val="24"/>
        </w:rPr>
        <w:t xml:space="preserve">рассчитывается на основании </w:t>
      </w:r>
      <w:r w:rsidR="00306C3D" w:rsidRPr="00AF1FC5">
        <w:rPr>
          <w:rFonts w:ascii="Times New Roman" w:hAnsi="Times New Roman" w:cs="Times New Roman"/>
          <w:sz w:val="24"/>
          <w:szCs w:val="24"/>
        </w:rPr>
        <w:t>4-х</w:t>
      </w:r>
      <w:r w:rsidR="002A4A30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Pr="00AF1FC5">
        <w:rPr>
          <w:rFonts w:ascii="Times New Roman" w:hAnsi="Times New Roman" w:cs="Times New Roman"/>
          <w:sz w:val="24"/>
          <w:szCs w:val="24"/>
        </w:rPr>
        <w:t>показателей</w:t>
      </w:r>
      <w:r w:rsidR="00306C3D" w:rsidRPr="00AF1FC5">
        <w:rPr>
          <w:rFonts w:ascii="Times New Roman" w:hAnsi="Times New Roman" w:cs="Times New Roman"/>
          <w:sz w:val="24"/>
          <w:szCs w:val="24"/>
        </w:rPr>
        <w:t>, каждый из которых имеет свой удельный вес при подсчете баллов (см. рис. 1).</w:t>
      </w:r>
    </w:p>
    <w:p w:rsidR="00352E08" w:rsidRPr="00AF1FC5" w:rsidRDefault="007D154A" w:rsidP="00B80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5D3BE">
            <wp:extent cx="5586124" cy="314156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483" cy="3142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E08" w:rsidRPr="00AF1FC5" w:rsidRDefault="00352E08" w:rsidP="00B80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C5">
        <w:rPr>
          <w:rFonts w:ascii="Times New Roman" w:hAnsi="Times New Roman" w:cs="Times New Roman"/>
          <w:b/>
          <w:sz w:val="24"/>
          <w:szCs w:val="24"/>
        </w:rPr>
        <w:t xml:space="preserve">Рис. 1. Методика расчета </w:t>
      </w:r>
      <w:r w:rsidR="005A2B0C" w:rsidRPr="00AF1FC5">
        <w:rPr>
          <w:rFonts w:ascii="Times New Roman" w:hAnsi="Times New Roman" w:cs="Times New Roman"/>
          <w:b/>
          <w:sz w:val="24"/>
          <w:szCs w:val="24"/>
        </w:rPr>
        <w:t xml:space="preserve">рейтинга </w:t>
      </w:r>
      <w:r w:rsidRPr="00AF1FC5">
        <w:rPr>
          <w:rFonts w:ascii="Times New Roman" w:hAnsi="Times New Roman" w:cs="Times New Roman"/>
          <w:b/>
          <w:sz w:val="24"/>
          <w:szCs w:val="24"/>
        </w:rPr>
        <w:t>эффективности здравоохранения</w:t>
      </w:r>
      <w:r w:rsidR="005A2B0C" w:rsidRPr="00AF1FC5">
        <w:rPr>
          <w:rFonts w:ascii="Times New Roman" w:hAnsi="Times New Roman" w:cs="Times New Roman"/>
          <w:b/>
          <w:sz w:val="24"/>
          <w:szCs w:val="24"/>
        </w:rPr>
        <w:t xml:space="preserve"> регионов РФ</w:t>
      </w:r>
    </w:p>
    <w:p w:rsidR="00011882" w:rsidRPr="00AF1FC5" w:rsidRDefault="00163F57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Для расчетов </w:t>
      </w:r>
      <w:r w:rsidR="002A4A30" w:rsidRPr="00AF1FC5">
        <w:rPr>
          <w:rFonts w:ascii="Times New Roman" w:hAnsi="Times New Roman" w:cs="Times New Roman"/>
          <w:sz w:val="24"/>
          <w:szCs w:val="24"/>
        </w:rPr>
        <w:t>использовал</w:t>
      </w:r>
      <w:r w:rsidRPr="00AF1FC5">
        <w:rPr>
          <w:rFonts w:ascii="Times New Roman" w:hAnsi="Times New Roman" w:cs="Times New Roman"/>
          <w:sz w:val="24"/>
          <w:szCs w:val="24"/>
        </w:rPr>
        <w:t>ись</w:t>
      </w:r>
      <w:r w:rsidR="002A4A30" w:rsidRPr="00AF1FC5">
        <w:rPr>
          <w:rFonts w:ascii="Times New Roman" w:hAnsi="Times New Roman" w:cs="Times New Roman"/>
          <w:sz w:val="24"/>
          <w:szCs w:val="24"/>
        </w:rPr>
        <w:t xml:space="preserve"> актуальные данные Росстата </w:t>
      </w:r>
      <w:r w:rsidRPr="00AF1FC5">
        <w:rPr>
          <w:rFonts w:ascii="Times New Roman" w:hAnsi="Times New Roman" w:cs="Times New Roman"/>
          <w:sz w:val="24"/>
          <w:szCs w:val="24"/>
        </w:rPr>
        <w:t xml:space="preserve">и Казначейства </w:t>
      </w:r>
      <w:r w:rsidR="007D154A" w:rsidRPr="00AF1FC5">
        <w:rPr>
          <w:rFonts w:ascii="Times New Roman" w:hAnsi="Times New Roman" w:cs="Times New Roman"/>
          <w:sz w:val="24"/>
          <w:szCs w:val="24"/>
        </w:rPr>
        <w:t xml:space="preserve">РФ </w:t>
      </w:r>
      <w:r w:rsidR="002A4A30" w:rsidRPr="00AF1FC5">
        <w:rPr>
          <w:rFonts w:ascii="Times New Roman" w:hAnsi="Times New Roman" w:cs="Times New Roman"/>
          <w:sz w:val="24"/>
          <w:szCs w:val="24"/>
        </w:rPr>
        <w:t>за 201</w:t>
      </w:r>
      <w:r w:rsidR="00E92564" w:rsidRPr="00AF1FC5">
        <w:rPr>
          <w:rFonts w:ascii="Times New Roman" w:hAnsi="Times New Roman" w:cs="Times New Roman"/>
          <w:sz w:val="24"/>
          <w:szCs w:val="24"/>
        </w:rPr>
        <w:t>6</w:t>
      </w:r>
      <w:r w:rsidR="002A4A30" w:rsidRPr="00AF1FC5">
        <w:rPr>
          <w:rFonts w:ascii="Times New Roman" w:hAnsi="Times New Roman" w:cs="Times New Roman"/>
          <w:sz w:val="24"/>
          <w:szCs w:val="24"/>
        </w:rPr>
        <w:t xml:space="preserve"> г</w:t>
      </w:r>
      <w:r w:rsidR="00591686" w:rsidRPr="00AF1FC5">
        <w:rPr>
          <w:rFonts w:ascii="Times New Roman" w:hAnsi="Times New Roman" w:cs="Times New Roman"/>
          <w:sz w:val="24"/>
          <w:szCs w:val="24"/>
        </w:rPr>
        <w:t>.</w:t>
      </w:r>
      <w:r w:rsidR="00BA4ADA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F004DC" w:rsidRPr="00AF1FC5">
        <w:rPr>
          <w:rFonts w:ascii="Times New Roman" w:hAnsi="Times New Roman" w:cs="Times New Roman"/>
          <w:sz w:val="24"/>
          <w:szCs w:val="24"/>
        </w:rPr>
        <w:t xml:space="preserve">Стоит отметить, что устоявшееся мнение о том, что от деятельности системы здравоохранения здоровье населения зависит мало, – </w:t>
      </w:r>
      <w:r w:rsidR="00F004DC" w:rsidRPr="00AF1FC5">
        <w:rPr>
          <w:rFonts w:ascii="Times New Roman" w:hAnsi="Times New Roman" w:cs="Times New Roman"/>
          <w:b/>
          <w:sz w:val="24"/>
          <w:szCs w:val="24"/>
        </w:rPr>
        <w:t>это миф</w:t>
      </w:r>
      <w:r w:rsidR="00F004DC" w:rsidRPr="00AF1FC5">
        <w:rPr>
          <w:rFonts w:ascii="Times New Roman" w:hAnsi="Times New Roman" w:cs="Times New Roman"/>
          <w:sz w:val="24"/>
          <w:szCs w:val="24"/>
        </w:rPr>
        <w:t xml:space="preserve">. Обосновано, что в системах здравоохранения, где расходы на здравоохранение на душу населения меньше </w:t>
      </w:r>
      <w:r w:rsidR="00F004DC" w:rsidRPr="00AF1FC5">
        <w:rPr>
          <w:rFonts w:ascii="Times New Roman" w:hAnsi="Times New Roman" w:cs="Times New Roman"/>
          <w:b/>
          <w:sz w:val="24"/>
          <w:szCs w:val="24"/>
        </w:rPr>
        <w:t>2000 долларов</w:t>
      </w:r>
      <w:r w:rsidR="00F004DC" w:rsidRPr="00AF1FC5">
        <w:rPr>
          <w:rFonts w:ascii="Times New Roman" w:hAnsi="Times New Roman" w:cs="Times New Roman"/>
          <w:sz w:val="24"/>
          <w:szCs w:val="24"/>
        </w:rPr>
        <w:t>, оцененных по паритету покупательной способности (ППС), есть прямая связь между государственным финансированием здравоохранения и здор</w:t>
      </w:r>
      <w:r w:rsidR="0034043F" w:rsidRPr="00AF1FC5">
        <w:rPr>
          <w:rFonts w:ascii="Times New Roman" w:hAnsi="Times New Roman" w:cs="Times New Roman"/>
          <w:sz w:val="24"/>
          <w:szCs w:val="24"/>
        </w:rPr>
        <w:t>овьем населения. Для справки – в 2016 г.</w:t>
      </w:r>
      <w:r w:rsidR="00F004DC" w:rsidRPr="00AF1FC5">
        <w:rPr>
          <w:rFonts w:ascii="Times New Roman" w:hAnsi="Times New Roman" w:cs="Times New Roman"/>
          <w:sz w:val="24"/>
          <w:szCs w:val="24"/>
        </w:rPr>
        <w:t xml:space="preserve"> в России госрасхо</w:t>
      </w:r>
      <w:r w:rsidR="0034043F" w:rsidRPr="00AF1FC5">
        <w:rPr>
          <w:rFonts w:ascii="Times New Roman" w:hAnsi="Times New Roman" w:cs="Times New Roman"/>
          <w:sz w:val="24"/>
          <w:szCs w:val="24"/>
        </w:rPr>
        <w:t xml:space="preserve">ды на здравоохранение составили </w:t>
      </w:r>
      <w:r w:rsidR="00F004DC" w:rsidRPr="00AF1FC5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F004DC" w:rsidRPr="00AF1FC5">
        <w:rPr>
          <w:rFonts w:ascii="Times New Roman" w:hAnsi="Times New Roman" w:cs="Times New Roman"/>
          <w:b/>
          <w:sz w:val="24"/>
          <w:szCs w:val="24"/>
        </w:rPr>
        <w:t>8</w:t>
      </w:r>
      <w:r w:rsidR="007D154A" w:rsidRPr="00AF1FC5">
        <w:rPr>
          <w:rFonts w:ascii="Times New Roman" w:hAnsi="Times New Roman" w:cs="Times New Roman"/>
          <w:b/>
          <w:sz w:val="24"/>
          <w:szCs w:val="24"/>
        </w:rPr>
        <w:t>50</w:t>
      </w:r>
      <w:r w:rsidR="00F004DC" w:rsidRPr="00AF1FC5">
        <w:rPr>
          <w:rFonts w:ascii="Times New Roman" w:hAnsi="Times New Roman" w:cs="Times New Roman"/>
          <w:b/>
          <w:sz w:val="24"/>
          <w:szCs w:val="24"/>
        </w:rPr>
        <w:t xml:space="preserve"> долларов</w:t>
      </w:r>
      <w:r w:rsidR="00F004DC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F004DC" w:rsidRPr="00AF1FC5">
        <w:rPr>
          <w:rFonts w:ascii="Times New Roman" w:hAnsi="Times New Roman" w:cs="Times New Roman"/>
          <w:b/>
          <w:sz w:val="24"/>
          <w:szCs w:val="24"/>
        </w:rPr>
        <w:t>ППС</w:t>
      </w:r>
      <w:r w:rsidR="00F004DC" w:rsidRPr="00AF1FC5">
        <w:rPr>
          <w:rFonts w:ascii="Times New Roman" w:hAnsi="Times New Roman" w:cs="Times New Roman"/>
          <w:sz w:val="24"/>
          <w:szCs w:val="24"/>
        </w:rPr>
        <w:t xml:space="preserve"> на душу. Более того, расчеты ВШОУЗ на примере РФ </w:t>
      </w:r>
      <w:r w:rsidR="007D154A" w:rsidRPr="00AF1FC5">
        <w:rPr>
          <w:rFonts w:ascii="Times New Roman" w:hAnsi="Times New Roman" w:cs="Times New Roman"/>
          <w:sz w:val="24"/>
          <w:szCs w:val="24"/>
        </w:rPr>
        <w:t xml:space="preserve">за </w:t>
      </w:r>
      <w:r w:rsidR="00F004DC" w:rsidRPr="00AF1FC5">
        <w:rPr>
          <w:rFonts w:ascii="Times New Roman" w:hAnsi="Times New Roman" w:cs="Times New Roman"/>
          <w:sz w:val="24"/>
          <w:szCs w:val="24"/>
        </w:rPr>
        <w:t xml:space="preserve">2011-2016 гг. показали, что </w:t>
      </w:r>
      <w:r w:rsidR="0034043F" w:rsidRPr="00AF1FC5">
        <w:rPr>
          <w:rFonts w:ascii="Times New Roman" w:hAnsi="Times New Roman" w:cs="Times New Roman"/>
          <w:sz w:val="24"/>
          <w:szCs w:val="24"/>
        </w:rPr>
        <w:t>главными факторами, определяющими</w:t>
      </w:r>
      <w:r w:rsidR="00D61E7E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D61E7E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</w:t>
      </w:r>
      <w:r w:rsidR="0034043F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43F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здоровь</w:t>
      </w:r>
      <w:r w:rsidR="00D61E7E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4043F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43F" w:rsidRPr="00AF1FC5">
        <w:rPr>
          <w:rFonts w:ascii="Times New Roman" w:hAnsi="Times New Roman" w:cs="Times New Roman"/>
          <w:sz w:val="24"/>
          <w:szCs w:val="24"/>
        </w:rPr>
        <w:t xml:space="preserve">населения страны (ОПЖ) являются – социально-экономические (уровень </w:t>
      </w:r>
      <w:r w:rsidR="00011882" w:rsidRPr="00AF1FC5">
        <w:rPr>
          <w:rFonts w:ascii="Times New Roman" w:hAnsi="Times New Roman" w:cs="Times New Roman"/>
          <w:sz w:val="24"/>
          <w:szCs w:val="24"/>
        </w:rPr>
        <w:t>ВР</w:t>
      </w:r>
      <w:r w:rsidR="0034043F" w:rsidRPr="00AF1FC5">
        <w:rPr>
          <w:rFonts w:ascii="Times New Roman" w:hAnsi="Times New Roman" w:cs="Times New Roman"/>
          <w:sz w:val="24"/>
          <w:szCs w:val="24"/>
        </w:rPr>
        <w:t xml:space="preserve">П на душу населения), образ жизни населения (потребления алкоголя </w:t>
      </w:r>
      <w:r w:rsidR="0034043F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и распространенность табакокурения</w:t>
      </w:r>
      <w:r w:rsidR="0034043F" w:rsidRPr="00AF1FC5">
        <w:rPr>
          <w:rFonts w:ascii="Times New Roman" w:hAnsi="Times New Roman" w:cs="Times New Roman"/>
          <w:sz w:val="24"/>
          <w:szCs w:val="24"/>
        </w:rPr>
        <w:t>) и деятельность здравоохранения (</w:t>
      </w:r>
      <w:r w:rsidR="002E21DC" w:rsidRPr="00AF1FC5">
        <w:rPr>
          <w:rFonts w:ascii="Times New Roman" w:hAnsi="Times New Roman" w:cs="Times New Roman"/>
          <w:sz w:val="24"/>
          <w:szCs w:val="24"/>
        </w:rPr>
        <w:t xml:space="preserve">подушевые </w:t>
      </w:r>
      <w:r w:rsidR="0034043F" w:rsidRPr="00AF1FC5">
        <w:rPr>
          <w:rFonts w:ascii="Times New Roman" w:hAnsi="Times New Roman" w:cs="Times New Roman"/>
          <w:sz w:val="24"/>
          <w:szCs w:val="24"/>
        </w:rPr>
        <w:t>государственные расходы на здравоохранение). Количественно</w:t>
      </w:r>
      <w:r w:rsidR="00F004DC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34043F" w:rsidRPr="00AF1FC5">
        <w:rPr>
          <w:rFonts w:ascii="Times New Roman" w:hAnsi="Times New Roman" w:cs="Times New Roman"/>
          <w:sz w:val="24"/>
          <w:szCs w:val="24"/>
        </w:rPr>
        <w:t xml:space="preserve">их </w:t>
      </w:r>
      <w:r w:rsidR="00F004DC" w:rsidRPr="00AF1FC5">
        <w:rPr>
          <w:rFonts w:ascii="Times New Roman" w:hAnsi="Times New Roman" w:cs="Times New Roman"/>
          <w:sz w:val="24"/>
          <w:szCs w:val="24"/>
        </w:rPr>
        <w:t>влияние</w:t>
      </w:r>
      <w:r w:rsidR="0034043F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F004DC" w:rsidRPr="00AF1FC5">
        <w:rPr>
          <w:rFonts w:ascii="Times New Roman" w:hAnsi="Times New Roman" w:cs="Times New Roman"/>
          <w:sz w:val="24"/>
          <w:szCs w:val="24"/>
        </w:rPr>
        <w:t>рас</w:t>
      </w:r>
      <w:r w:rsidR="002E21DC" w:rsidRPr="00AF1FC5">
        <w:rPr>
          <w:rFonts w:ascii="Times New Roman" w:hAnsi="Times New Roman" w:cs="Times New Roman"/>
          <w:sz w:val="24"/>
          <w:szCs w:val="24"/>
        </w:rPr>
        <w:t xml:space="preserve">пределяется следующим образом: </w:t>
      </w:r>
      <w:r w:rsidR="00F004DC" w:rsidRPr="00AF1FC5">
        <w:rPr>
          <w:rFonts w:ascii="Times New Roman" w:hAnsi="Times New Roman" w:cs="Times New Roman"/>
          <w:sz w:val="24"/>
          <w:szCs w:val="24"/>
        </w:rPr>
        <w:t xml:space="preserve">от финансирования государственной системы здравоохранения ОПЖ зависит на 30%, от уровня </w:t>
      </w:r>
      <w:r w:rsidR="00F004DC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11882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004DC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004DC" w:rsidRPr="00AF1FC5">
        <w:rPr>
          <w:rFonts w:ascii="Times New Roman" w:hAnsi="Times New Roman" w:cs="Times New Roman"/>
          <w:sz w:val="24"/>
          <w:szCs w:val="24"/>
        </w:rPr>
        <w:t xml:space="preserve"> – на 37%, от образа жизни</w:t>
      </w:r>
      <w:r w:rsidR="0034043F" w:rsidRPr="00AF1FC5">
        <w:rPr>
          <w:rFonts w:ascii="Times New Roman" w:hAnsi="Times New Roman" w:cs="Times New Roman"/>
          <w:sz w:val="24"/>
          <w:szCs w:val="24"/>
        </w:rPr>
        <w:t xml:space="preserve"> (потребления алкоголя)</w:t>
      </w:r>
      <w:r w:rsidR="00F004DC" w:rsidRPr="00AF1FC5">
        <w:rPr>
          <w:rFonts w:ascii="Times New Roman" w:hAnsi="Times New Roman" w:cs="Times New Roman"/>
          <w:sz w:val="24"/>
          <w:szCs w:val="24"/>
        </w:rPr>
        <w:t xml:space="preserve"> – на </w:t>
      </w:r>
      <w:r w:rsidR="00011882" w:rsidRPr="00AF1FC5">
        <w:rPr>
          <w:rFonts w:ascii="Times New Roman" w:hAnsi="Times New Roman" w:cs="Times New Roman"/>
          <w:sz w:val="24"/>
          <w:szCs w:val="24"/>
        </w:rPr>
        <w:t>33%.</w:t>
      </w:r>
    </w:p>
    <w:p w:rsidR="00011882" w:rsidRPr="00AF1FC5" w:rsidRDefault="00011882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B55DB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ес</w:t>
      </w:r>
      <w:r w:rsidR="005D196F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B55DB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названных показателей в рейтинге </w:t>
      </w:r>
      <w:r w:rsidR="001B55DB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="005D196F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B55DB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96F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определены</w:t>
      </w:r>
      <w:r w:rsidR="001B55DB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путем оцен</w:t>
      </w:r>
      <w:r w:rsidR="001B55DB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D196F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</w:t>
      </w:r>
      <w:r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</w:t>
      </w:r>
      <w:r w:rsidR="005D196F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влияния</w:t>
      </w:r>
      <w:r w:rsidR="001B55DB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ОПЖ и различий</w:t>
      </w:r>
      <w:r w:rsidR="005D196F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</w:t>
      </w:r>
      <w:r w:rsidR="001B55DB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максимальны</w:t>
      </w:r>
      <w:r w:rsidR="005D196F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1B55DB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минимал</w:t>
      </w:r>
      <w:r w:rsidR="005D196F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1B55DB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ны</w:t>
      </w:r>
      <w:r w:rsidR="005D196F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="001B55DB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</w:t>
      </w:r>
      <w:r w:rsidR="005D196F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ями этих показателей</w:t>
      </w:r>
      <w:r w:rsidR="001B55DB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всем регионам. </w:t>
      </w:r>
      <w:r w:rsidR="00D61E7E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7D4A3F" w:rsidRPr="00AF1FC5">
        <w:rPr>
          <w:rFonts w:ascii="Times New Roman" w:hAnsi="Times New Roman" w:cs="Times New Roman"/>
          <w:sz w:val="24"/>
          <w:szCs w:val="24"/>
        </w:rPr>
        <w:t xml:space="preserve">аибольший вес в рейтинге имеют значение ОПЖ (50%) и государственное финансирование здравоохранения (30%). Остальные факторы </w:t>
      </w:r>
      <w:r w:rsidR="002E21DC" w:rsidRPr="00AF1FC5">
        <w:rPr>
          <w:rFonts w:ascii="Times New Roman" w:hAnsi="Times New Roman" w:cs="Times New Roman"/>
          <w:sz w:val="24"/>
          <w:szCs w:val="24"/>
        </w:rPr>
        <w:t xml:space="preserve">- </w:t>
      </w:r>
      <w:r w:rsidR="007D4A3F" w:rsidRPr="00AF1FC5">
        <w:rPr>
          <w:rFonts w:ascii="Times New Roman" w:hAnsi="Times New Roman" w:cs="Times New Roman"/>
          <w:sz w:val="24"/>
          <w:szCs w:val="24"/>
        </w:rPr>
        <w:t xml:space="preserve">ВВП на душу населения и потребление алкоголя имеют вес </w:t>
      </w:r>
      <w:r w:rsidR="002E21DC" w:rsidRPr="00AF1FC5">
        <w:rPr>
          <w:rFonts w:ascii="Times New Roman" w:hAnsi="Times New Roman" w:cs="Times New Roman"/>
          <w:sz w:val="24"/>
          <w:szCs w:val="24"/>
        </w:rPr>
        <w:t>по 10% каждый.</w:t>
      </w:r>
      <w:r w:rsidRPr="00AF1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445" w:rsidRPr="00AF1FC5" w:rsidRDefault="007D4A3F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>Таким образом,</w:t>
      </w:r>
      <w:r w:rsidR="002E21DC" w:rsidRPr="00AF1FC5">
        <w:rPr>
          <w:rFonts w:ascii="Times New Roman" w:hAnsi="Times New Roman" w:cs="Times New Roman"/>
          <w:sz w:val="24"/>
          <w:szCs w:val="24"/>
        </w:rPr>
        <w:t xml:space="preserve"> в рейтинге</w:t>
      </w:r>
      <w:r w:rsidRPr="00AF1FC5">
        <w:rPr>
          <w:rFonts w:ascii="Times New Roman" w:hAnsi="Times New Roman" w:cs="Times New Roman"/>
          <w:sz w:val="24"/>
          <w:szCs w:val="24"/>
        </w:rPr>
        <w:t xml:space="preserve"> по </w:t>
      </w:r>
      <w:r w:rsidR="002E21DC" w:rsidRPr="00AF1FC5">
        <w:rPr>
          <w:rFonts w:ascii="Times New Roman" w:hAnsi="Times New Roman" w:cs="Times New Roman"/>
          <w:sz w:val="24"/>
          <w:szCs w:val="24"/>
        </w:rPr>
        <w:t xml:space="preserve">значению </w:t>
      </w:r>
      <w:r w:rsidRPr="00AF1FC5">
        <w:rPr>
          <w:rFonts w:ascii="Times New Roman" w:hAnsi="Times New Roman" w:cs="Times New Roman"/>
          <w:sz w:val="24"/>
          <w:szCs w:val="24"/>
        </w:rPr>
        <w:t xml:space="preserve">ОПЖ </w:t>
      </w:r>
      <w:r w:rsidR="00A932F9" w:rsidRPr="00AF1FC5">
        <w:rPr>
          <w:rFonts w:ascii="Times New Roman" w:hAnsi="Times New Roman" w:cs="Times New Roman"/>
          <w:sz w:val="24"/>
          <w:szCs w:val="24"/>
        </w:rPr>
        <w:t xml:space="preserve">судят, </w:t>
      </w:r>
      <w:r w:rsidR="00306C3D" w:rsidRPr="00AF1FC5">
        <w:rPr>
          <w:rFonts w:ascii="Times New Roman" w:hAnsi="Times New Roman" w:cs="Times New Roman"/>
          <w:sz w:val="24"/>
          <w:szCs w:val="24"/>
        </w:rPr>
        <w:t>каково здоровье населения</w:t>
      </w:r>
      <w:r w:rsidR="00426D0F" w:rsidRPr="00AF1FC5">
        <w:rPr>
          <w:rFonts w:ascii="Times New Roman" w:hAnsi="Times New Roman" w:cs="Times New Roman"/>
          <w:sz w:val="24"/>
          <w:szCs w:val="24"/>
        </w:rPr>
        <w:t xml:space="preserve">, </w:t>
      </w:r>
      <w:r w:rsidR="002E21DC" w:rsidRPr="00AF1FC5">
        <w:rPr>
          <w:rFonts w:ascii="Times New Roman" w:hAnsi="Times New Roman" w:cs="Times New Roman"/>
          <w:sz w:val="24"/>
          <w:szCs w:val="24"/>
        </w:rPr>
        <w:t xml:space="preserve">и </w:t>
      </w:r>
      <w:r w:rsidR="00E00445" w:rsidRPr="00AF1FC5">
        <w:rPr>
          <w:rFonts w:ascii="Times New Roman" w:hAnsi="Times New Roman" w:cs="Times New Roman"/>
          <w:sz w:val="24"/>
          <w:szCs w:val="24"/>
        </w:rPr>
        <w:t xml:space="preserve">как </w:t>
      </w:r>
      <w:r w:rsidRPr="00AF1FC5">
        <w:rPr>
          <w:rFonts w:ascii="Times New Roman" w:hAnsi="Times New Roman" w:cs="Times New Roman"/>
          <w:sz w:val="24"/>
          <w:szCs w:val="24"/>
        </w:rPr>
        <w:t>влияет на него работа системы</w:t>
      </w:r>
      <w:r w:rsidR="00E00445" w:rsidRPr="00AF1FC5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A932F9" w:rsidRPr="00AF1FC5">
        <w:rPr>
          <w:rFonts w:ascii="Times New Roman" w:hAnsi="Times New Roman" w:cs="Times New Roman"/>
          <w:sz w:val="24"/>
          <w:szCs w:val="24"/>
        </w:rPr>
        <w:t>.</w:t>
      </w:r>
      <w:r w:rsidR="00352E08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E00445" w:rsidRPr="00AF1FC5">
        <w:rPr>
          <w:rFonts w:ascii="Times New Roman" w:hAnsi="Times New Roman" w:cs="Times New Roman"/>
          <w:sz w:val="24"/>
          <w:szCs w:val="24"/>
        </w:rPr>
        <w:t>Тот регион, который из всех 85</w:t>
      </w:r>
      <w:r w:rsidR="00A932F9" w:rsidRPr="00AF1FC5">
        <w:rPr>
          <w:rFonts w:ascii="Times New Roman" w:hAnsi="Times New Roman" w:cs="Times New Roman"/>
          <w:sz w:val="24"/>
          <w:szCs w:val="24"/>
        </w:rPr>
        <w:t xml:space="preserve"> субъектов РФ имеет </w:t>
      </w:r>
      <w:r w:rsidR="00F5233C" w:rsidRPr="00AF1FC5">
        <w:rPr>
          <w:rFonts w:ascii="Times New Roman" w:hAnsi="Times New Roman" w:cs="Times New Roman"/>
          <w:sz w:val="24"/>
          <w:szCs w:val="24"/>
        </w:rPr>
        <w:t xml:space="preserve">самое большое значение </w:t>
      </w:r>
      <w:r w:rsidR="00591686" w:rsidRPr="00AF1FC5">
        <w:rPr>
          <w:rFonts w:ascii="Times New Roman" w:hAnsi="Times New Roman" w:cs="Times New Roman"/>
          <w:sz w:val="24"/>
          <w:szCs w:val="24"/>
        </w:rPr>
        <w:t>ОПЖ</w:t>
      </w:r>
      <w:r w:rsidR="00352E08" w:rsidRPr="00AF1FC5">
        <w:rPr>
          <w:rFonts w:ascii="Times New Roman" w:hAnsi="Times New Roman" w:cs="Times New Roman"/>
          <w:sz w:val="24"/>
          <w:szCs w:val="24"/>
        </w:rPr>
        <w:t>,</w:t>
      </w:r>
      <w:r w:rsidR="00591686" w:rsidRPr="00AF1FC5">
        <w:rPr>
          <w:rFonts w:ascii="Times New Roman" w:hAnsi="Times New Roman" w:cs="Times New Roman"/>
          <w:sz w:val="24"/>
          <w:szCs w:val="24"/>
        </w:rPr>
        <w:t xml:space="preserve"> получает 5</w:t>
      </w:r>
      <w:r w:rsidR="00A932F9" w:rsidRPr="00AF1FC5">
        <w:rPr>
          <w:rFonts w:ascii="Times New Roman" w:hAnsi="Times New Roman" w:cs="Times New Roman"/>
          <w:sz w:val="24"/>
          <w:szCs w:val="24"/>
        </w:rPr>
        <w:t xml:space="preserve">0 баллов, самое низкое ОПЖ </w:t>
      </w:r>
      <w:r w:rsidR="00352E08" w:rsidRPr="00AF1FC5">
        <w:rPr>
          <w:rFonts w:ascii="Times New Roman" w:hAnsi="Times New Roman" w:cs="Times New Roman"/>
          <w:sz w:val="24"/>
          <w:szCs w:val="24"/>
        </w:rPr>
        <w:t>–</w:t>
      </w:r>
      <w:r w:rsidR="00A932F9" w:rsidRPr="00AF1FC5">
        <w:rPr>
          <w:rFonts w:ascii="Times New Roman" w:hAnsi="Times New Roman" w:cs="Times New Roman"/>
          <w:sz w:val="24"/>
          <w:szCs w:val="24"/>
        </w:rPr>
        <w:t xml:space="preserve"> 0 баллов. </w:t>
      </w:r>
      <w:r w:rsidR="00E00445" w:rsidRPr="00AF1FC5">
        <w:rPr>
          <w:rFonts w:ascii="Times New Roman" w:hAnsi="Times New Roman" w:cs="Times New Roman"/>
          <w:sz w:val="24"/>
          <w:szCs w:val="24"/>
        </w:rPr>
        <w:t xml:space="preserve">Самое высокое ОПЖ </w:t>
      </w:r>
      <w:r w:rsidR="00352E08" w:rsidRPr="00AF1FC5">
        <w:rPr>
          <w:rFonts w:ascii="Times New Roman" w:hAnsi="Times New Roman" w:cs="Times New Roman"/>
          <w:sz w:val="24"/>
          <w:szCs w:val="24"/>
        </w:rPr>
        <w:t xml:space="preserve">– </w:t>
      </w:r>
      <w:r w:rsidR="00E00445" w:rsidRPr="00AF1FC5">
        <w:rPr>
          <w:rFonts w:ascii="Times New Roman" w:hAnsi="Times New Roman" w:cs="Times New Roman"/>
          <w:sz w:val="24"/>
          <w:szCs w:val="24"/>
        </w:rPr>
        <w:t xml:space="preserve">в Республике </w:t>
      </w:r>
      <w:r w:rsidR="00591686" w:rsidRPr="00AF1FC5">
        <w:rPr>
          <w:rFonts w:ascii="Times New Roman" w:hAnsi="Times New Roman" w:cs="Times New Roman"/>
          <w:sz w:val="24"/>
          <w:szCs w:val="24"/>
        </w:rPr>
        <w:t xml:space="preserve">Ингушетия </w:t>
      </w:r>
      <w:r w:rsidR="00352E08" w:rsidRPr="00AF1FC5">
        <w:rPr>
          <w:rFonts w:ascii="Times New Roman" w:hAnsi="Times New Roman" w:cs="Times New Roman"/>
          <w:sz w:val="24"/>
          <w:szCs w:val="24"/>
        </w:rPr>
        <w:t>–</w:t>
      </w:r>
      <w:r w:rsidR="00591686" w:rsidRPr="00AF1FC5">
        <w:rPr>
          <w:rFonts w:ascii="Times New Roman" w:hAnsi="Times New Roman" w:cs="Times New Roman"/>
          <w:sz w:val="24"/>
          <w:szCs w:val="24"/>
        </w:rPr>
        <w:t xml:space="preserve"> 80,</w:t>
      </w:r>
      <w:r w:rsidR="00E92564" w:rsidRPr="00AF1FC5">
        <w:rPr>
          <w:rFonts w:ascii="Times New Roman" w:hAnsi="Times New Roman" w:cs="Times New Roman"/>
          <w:sz w:val="24"/>
          <w:szCs w:val="24"/>
        </w:rPr>
        <w:t>8</w:t>
      </w:r>
      <w:r w:rsidR="00591686" w:rsidRPr="00AF1FC5">
        <w:rPr>
          <w:rFonts w:ascii="Times New Roman" w:hAnsi="Times New Roman" w:cs="Times New Roman"/>
          <w:sz w:val="24"/>
          <w:szCs w:val="24"/>
        </w:rPr>
        <w:t xml:space="preserve"> год</w:t>
      </w:r>
      <w:r w:rsidR="00352E08" w:rsidRPr="00AF1FC5">
        <w:rPr>
          <w:rFonts w:ascii="Times New Roman" w:hAnsi="Times New Roman" w:cs="Times New Roman"/>
          <w:sz w:val="24"/>
          <w:szCs w:val="24"/>
        </w:rPr>
        <w:t>а</w:t>
      </w:r>
      <w:r w:rsidR="00E00445" w:rsidRPr="00AF1FC5">
        <w:rPr>
          <w:rFonts w:ascii="Times New Roman" w:hAnsi="Times New Roman" w:cs="Times New Roman"/>
          <w:sz w:val="24"/>
          <w:szCs w:val="24"/>
        </w:rPr>
        <w:t>, соответственно</w:t>
      </w:r>
      <w:r w:rsidR="00352E08" w:rsidRPr="00AF1FC5">
        <w:rPr>
          <w:rFonts w:ascii="Times New Roman" w:hAnsi="Times New Roman" w:cs="Times New Roman"/>
          <w:sz w:val="24"/>
          <w:szCs w:val="24"/>
        </w:rPr>
        <w:t>,</w:t>
      </w:r>
      <w:r w:rsidR="00E00445" w:rsidRPr="00AF1FC5">
        <w:rPr>
          <w:rFonts w:ascii="Times New Roman" w:hAnsi="Times New Roman" w:cs="Times New Roman"/>
          <w:sz w:val="24"/>
          <w:szCs w:val="24"/>
        </w:rPr>
        <w:t xml:space="preserve"> по этому показателю р</w:t>
      </w:r>
      <w:r w:rsidR="00591686" w:rsidRPr="00AF1FC5">
        <w:rPr>
          <w:rFonts w:ascii="Times New Roman" w:hAnsi="Times New Roman" w:cs="Times New Roman"/>
          <w:sz w:val="24"/>
          <w:szCs w:val="24"/>
        </w:rPr>
        <w:t>егион набирает 5</w:t>
      </w:r>
      <w:r w:rsidR="00E00445" w:rsidRPr="00AF1FC5">
        <w:rPr>
          <w:rFonts w:ascii="Times New Roman" w:hAnsi="Times New Roman" w:cs="Times New Roman"/>
          <w:sz w:val="24"/>
          <w:szCs w:val="24"/>
        </w:rPr>
        <w:t>0 баллов.</w:t>
      </w:r>
    </w:p>
    <w:p w:rsidR="007D4A3F" w:rsidRPr="00AF1FC5" w:rsidRDefault="00A932F9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Далее, анализируют три показателя, которые влияют на </w:t>
      </w:r>
      <w:r w:rsidR="00426D0F" w:rsidRPr="00AF1FC5">
        <w:rPr>
          <w:rFonts w:ascii="Times New Roman" w:hAnsi="Times New Roman" w:cs="Times New Roman"/>
          <w:sz w:val="24"/>
          <w:szCs w:val="24"/>
        </w:rPr>
        <w:t>здоровье населения</w:t>
      </w:r>
      <w:r w:rsidR="00306C3D" w:rsidRPr="00AF1FC5">
        <w:rPr>
          <w:rFonts w:ascii="Times New Roman" w:hAnsi="Times New Roman" w:cs="Times New Roman"/>
          <w:sz w:val="24"/>
          <w:szCs w:val="24"/>
        </w:rPr>
        <w:t>:</w:t>
      </w:r>
      <w:r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352E08" w:rsidRPr="00AF1FC5">
        <w:rPr>
          <w:rFonts w:ascii="Times New Roman" w:hAnsi="Times New Roman" w:cs="Times New Roman"/>
          <w:sz w:val="24"/>
          <w:szCs w:val="24"/>
        </w:rPr>
        <w:t xml:space="preserve">подушевые </w:t>
      </w:r>
      <w:r w:rsidRPr="00AF1FC5">
        <w:rPr>
          <w:rFonts w:ascii="Times New Roman" w:hAnsi="Times New Roman" w:cs="Times New Roman"/>
          <w:sz w:val="24"/>
          <w:szCs w:val="24"/>
        </w:rPr>
        <w:t>государственные расходы на здравоохранение</w:t>
      </w:r>
      <w:r w:rsidR="007D4A3F" w:rsidRPr="00AF1FC5">
        <w:rPr>
          <w:rFonts w:ascii="Times New Roman" w:hAnsi="Times New Roman" w:cs="Times New Roman"/>
          <w:sz w:val="24"/>
          <w:szCs w:val="24"/>
        </w:rPr>
        <w:t>,</w:t>
      </w:r>
      <w:r w:rsidR="00E00445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Pr="00AF1FC5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7D4A3F" w:rsidRPr="00AF1FC5">
        <w:rPr>
          <w:rFonts w:ascii="Times New Roman" w:hAnsi="Times New Roman" w:cs="Times New Roman"/>
          <w:sz w:val="24"/>
          <w:szCs w:val="24"/>
        </w:rPr>
        <w:t>валового регионального продукта (ВРП) и потребление</w:t>
      </w:r>
      <w:r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591686" w:rsidRPr="00AF1FC5">
        <w:rPr>
          <w:rFonts w:ascii="Times New Roman" w:hAnsi="Times New Roman" w:cs="Times New Roman"/>
          <w:sz w:val="24"/>
          <w:szCs w:val="24"/>
        </w:rPr>
        <w:t>крепких алкогольных напитков в расчете на душу населения</w:t>
      </w:r>
      <w:r w:rsidRPr="00AF1FC5">
        <w:rPr>
          <w:rFonts w:ascii="Times New Roman" w:hAnsi="Times New Roman" w:cs="Times New Roman"/>
          <w:sz w:val="24"/>
          <w:szCs w:val="24"/>
        </w:rPr>
        <w:t xml:space="preserve">. </w:t>
      </w:r>
      <w:r w:rsidR="002E21DC" w:rsidRPr="00AF1FC5">
        <w:rPr>
          <w:rFonts w:ascii="Times New Roman" w:hAnsi="Times New Roman" w:cs="Times New Roman"/>
          <w:sz w:val="24"/>
          <w:szCs w:val="24"/>
        </w:rPr>
        <w:t xml:space="preserve">По каждому из них считают баллы, которые затем суммируются для получения итогового балла с учетом веса этого фактора. </w:t>
      </w:r>
      <w:r w:rsidR="00B7143D" w:rsidRPr="00AF1FC5">
        <w:rPr>
          <w:rFonts w:ascii="Times New Roman" w:hAnsi="Times New Roman" w:cs="Times New Roman"/>
          <w:sz w:val="24"/>
          <w:szCs w:val="24"/>
        </w:rPr>
        <w:t xml:space="preserve">Подушевые государственные расходы на здравоохранение </w:t>
      </w:r>
      <w:r w:rsidR="00E85E71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включают </w:t>
      </w:r>
      <w:r w:rsidR="002E21DC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все источники финансирования</w:t>
      </w:r>
      <w:r w:rsidR="00011882" w:rsidRPr="00AF1FC5">
        <w:rPr>
          <w:rFonts w:ascii="Times New Roman" w:hAnsi="Times New Roman" w:cs="Times New Roman"/>
          <w:sz w:val="24"/>
          <w:szCs w:val="24"/>
        </w:rPr>
        <w:t xml:space="preserve"> (бюджеты всех уровней и средства ОМС). Эти расходы </w:t>
      </w:r>
      <w:r w:rsidR="00B7143D" w:rsidRPr="00AF1FC5">
        <w:rPr>
          <w:rFonts w:ascii="Times New Roman" w:hAnsi="Times New Roman" w:cs="Times New Roman"/>
          <w:sz w:val="24"/>
          <w:szCs w:val="24"/>
        </w:rPr>
        <w:t>определяют объемы бесплатн</w:t>
      </w:r>
      <w:r w:rsidR="00F004DC" w:rsidRPr="00AF1FC5">
        <w:rPr>
          <w:rFonts w:ascii="Times New Roman" w:hAnsi="Times New Roman" w:cs="Times New Roman"/>
          <w:sz w:val="24"/>
          <w:szCs w:val="24"/>
        </w:rPr>
        <w:t xml:space="preserve">ой медицинской помощи </w:t>
      </w:r>
      <w:r w:rsidR="002E21DC" w:rsidRPr="00AF1FC5">
        <w:rPr>
          <w:rFonts w:ascii="Times New Roman" w:hAnsi="Times New Roman" w:cs="Times New Roman"/>
          <w:sz w:val="24"/>
          <w:szCs w:val="24"/>
        </w:rPr>
        <w:t xml:space="preserve">и </w:t>
      </w:r>
      <w:r w:rsidR="00F004DC" w:rsidRPr="00AF1FC5">
        <w:rPr>
          <w:rFonts w:ascii="Times New Roman" w:hAnsi="Times New Roman" w:cs="Times New Roman"/>
          <w:sz w:val="24"/>
          <w:szCs w:val="24"/>
        </w:rPr>
        <w:t>р</w:t>
      </w:r>
      <w:r w:rsidR="007D154A" w:rsidRPr="00AF1FC5">
        <w:rPr>
          <w:rFonts w:ascii="Times New Roman" w:hAnsi="Times New Roman" w:cs="Times New Roman"/>
          <w:sz w:val="24"/>
          <w:szCs w:val="24"/>
        </w:rPr>
        <w:t>ассчитываю</w:t>
      </w:r>
      <w:r w:rsidR="00E00445" w:rsidRPr="00AF1FC5">
        <w:rPr>
          <w:rFonts w:ascii="Times New Roman" w:hAnsi="Times New Roman" w:cs="Times New Roman"/>
          <w:sz w:val="24"/>
          <w:szCs w:val="24"/>
        </w:rPr>
        <w:t xml:space="preserve">тся </w:t>
      </w:r>
      <w:r w:rsidR="009964A3" w:rsidRPr="00AF1FC5">
        <w:rPr>
          <w:rFonts w:ascii="Times New Roman" w:hAnsi="Times New Roman" w:cs="Times New Roman"/>
          <w:sz w:val="24"/>
          <w:szCs w:val="24"/>
        </w:rPr>
        <w:t>без</w:t>
      </w:r>
      <w:r w:rsidR="00E00445" w:rsidRPr="00AF1FC5">
        <w:rPr>
          <w:rFonts w:ascii="Times New Roman" w:hAnsi="Times New Roman" w:cs="Times New Roman"/>
          <w:sz w:val="24"/>
          <w:szCs w:val="24"/>
        </w:rPr>
        <w:t xml:space="preserve"> учет</w:t>
      </w:r>
      <w:r w:rsidR="009964A3" w:rsidRPr="00AF1FC5">
        <w:rPr>
          <w:rFonts w:ascii="Times New Roman" w:hAnsi="Times New Roman" w:cs="Times New Roman"/>
          <w:sz w:val="24"/>
          <w:szCs w:val="24"/>
        </w:rPr>
        <w:t>а</w:t>
      </w:r>
      <w:r w:rsidR="00443868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E00445" w:rsidRPr="00AF1FC5">
        <w:rPr>
          <w:rFonts w:ascii="Times New Roman" w:hAnsi="Times New Roman" w:cs="Times New Roman"/>
          <w:sz w:val="24"/>
          <w:szCs w:val="24"/>
        </w:rPr>
        <w:t xml:space="preserve">коэффициента дифференциации, чтобы регионы </w:t>
      </w:r>
      <w:r w:rsidR="007D154A" w:rsidRPr="00AF1FC5">
        <w:rPr>
          <w:rFonts w:ascii="Times New Roman" w:hAnsi="Times New Roman" w:cs="Times New Roman"/>
          <w:sz w:val="24"/>
          <w:szCs w:val="24"/>
        </w:rPr>
        <w:t>были сопоставимы</w:t>
      </w:r>
      <w:r w:rsidR="00E00445" w:rsidRPr="00AF1FC5">
        <w:rPr>
          <w:rFonts w:ascii="Times New Roman" w:hAnsi="Times New Roman" w:cs="Times New Roman"/>
          <w:sz w:val="24"/>
          <w:szCs w:val="24"/>
        </w:rPr>
        <w:t xml:space="preserve"> между собой.</w:t>
      </w:r>
      <w:r w:rsidR="007D4A3F" w:rsidRPr="00AF1FC5">
        <w:rPr>
          <w:rFonts w:ascii="Times New Roman" w:hAnsi="Times New Roman" w:cs="Times New Roman"/>
          <w:sz w:val="24"/>
          <w:szCs w:val="24"/>
        </w:rPr>
        <w:t xml:space="preserve"> Чем </w:t>
      </w:r>
      <w:r w:rsidR="005F5C5E" w:rsidRPr="00AF1FC5">
        <w:rPr>
          <w:rFonts w:ascii="Times New Roman" w:hAnsi="Times New Roman" w:cs="Times New Roman"/>
          <w:sz w:val="24"/>
          <w:szCs w:val="24"/>
        </w:rPr>
        <w:t xml:space="preserve">ниже </w:t>
      </w:r>
      <w:r w:rsidR="007D4A3F" w:rsidRPr="00AF1FC5">
        <w:rPr>
          <w:rFonts w:ascii="Times New Roman" w:hAnsi="Times New Roman" w:cs="Times New Roman"/>
          <w:sz w:val="24"/>
          <w:szCs w:val="24"/>
        </w:rPr>
        <w:t xml:space="preserve">эти расходы, тем </w:t>
      </w:r>
      <w:r w:rsidR="005F5C5E" w:rsidRPr="00AF1FC5">
        <w:rPr>
          <w:rFonts w:ascii="Times New Roman" w:hAnsi="Times New Roman" w:cs="Times New Roman"/>
          <w:sz w:val="24"/>
          <w:szCs w:val="24"/>
        </w:rPr>
        <w:t xml:space="preserve">выше </w:t>
      </w:r>
      <w:r w:rsidR="007D4A3F" w:rsidRPr="00AF1FC5">
        <w:rPr>
          <w:rFonts w:ascii="Times New Roman" w:hAnsi="Times New Roman" w:cs="Times New Roman"/>
          <w:sz w:val="24"/>
          <w:szCs w:val="24"/>
        </w:rPr>
        <w:t>балл в рейтинге.</w:t>
      </w:r>
    </w:p>
    <w:p w:rsidR="003B3D99" w:rsidRPr="00AF1FC5" w:rsidRDefault="003B3D99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ВРП на душу населения отражает уровень экономического развития субъекта РФ, от его значения косвенно зависят региональные расходы на здравоохранение и возможность населения платить за медицинские услуги из своего кармана. </w:t>
      </w:r>
      <w:r w:rsidR="005F5C5E" w:rsidRPr="00AF1FC5">
        <w:rPr>
          <w:rFonts w:ascii="Times New Roman" w:hAnsi="Times New Roman" w:cs="Times New Roman"/>
          <w:sz w:val="24"/>
          <w:szCs w:val="24"/>
        </w:rPr>
        <w:t xml:space="preserve">Чем ниже этот показатель, </w:t>
      </w:r>
      <w:r w:rsidR="007D4A3F" w:rsidRPr="00AF1FC5">
        <w:rPr>
          <w:rFonts w:ascii="Times New Roman" w:hAnsi="Times New Roman" w:cs="Times New Roman"/>
          <w:sz w:val="24"/>
          <w:szCs w:val="24"/>
        </w:rPr>
        <w:t xml:space="preserve">тем </w:t>
      </w:r>
      <w:r w:rsidR="005F5C5E" w:rsidRPr="00AF1FC5">
        <w:rPr>
          <w:rFonts w:ascii="Times New Roman" w:hAnsi="Times New Roman" w:cs="Times New Roman"/>
          <w:sz w:val="24"/>
          <w:szCs w:val="24"/>
        </w:rPr>
        <w:t>выше балл в рейтинге.</w:t>
      </w:r>
    </w:p>
    <w:p w:rsidR="004D717E" w:rsidRPr="00AF1FC5" w:rsidRDefault="005F5C5E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>Таким образом, с</w:t>
      </w:r>
      <w:r w:rsidR="00591686" w:rsidRPr="00AF1FC5">
        <w:rPr>
          <w:rFonts w:ascii="Times New Roman" w:hAnsi="Times New Roman" w:cs="Times New Roman"/>
          <w:sz w:val="24"/>
          <w:szCs w:val="24"/>
        </w:rPr>
        <w:t>убъекты РФ</w:t>
      </w:r>
      <w:r w:rsidR="009964A3" w:rsidRPr="00AF1FC5">
        <w:rPr>
          <w:rFonts w:ascii="Times New Roman" w:hAnsi="Times New Roman" w:cs="Times New Roman"/>
          <w:sz w:val="24"/>
          <w:szCs w:val="24"/>
        </w:rPr>
        <w:t>,</w:t>
      </w:r>
      <w:r w:rsidR="00F5233C" w:rsidRPr="00AF1FC5">
        <w:rPr>
          <w:rFonts w:ascii="Times New Roman" w:hAnsi="Times New Roman" w:cs="Times New Roman"/>
          <w:sz w:val="24"/>
          <w:szCs w:val="24"/>
        </w:rPr>
        <w:t xml:space="preserve"> имеющие самые</w:t>
      </w:r>
      <w:r w:rsidR="00B7143D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F5233C" w:rsidRPr="00AF1FC5">
        <w:rPr>
          <w:rFonts w:ascii="Times New Roman" w:hAnsi="Times New Roman" w:cs="Times New Roman"/>
          <w:sz w:val="24"/>
          <w:szCs w:val="24"/>
        </w:rPr>
        <w:t xml:space="preserve">высокие </w:t>
      </w:r>
      <w:r w:rsidR="002E21DC" w:rsidRPr="00AF1FC5">
        <w:rPr>
          <w:rFonts w:ascii="Times New Roman" w:hAnsi="Times New Roman" w:cs="Times New Roman"/>
          <w:sz w:val="24"/>
          <w:szCs w:val="24"/>
        </w:rPr>
        <w:t>значения расходов</w:t>
      </w:r>
      <w:r w:rsidR="00B7143D" w:rsidRPr="00AF1FC5">
        <w:rPr>
          <w:rFonts w:ascii="Times New Roman" w:hAnsi="Times New Roman" w:cs="Times New Roman"/>
          <w:sz w:val="24"/>
          <w:szCs w:val="24"/>
        </w:rPr>
        <w:t xml:space="preserve"> на здравоохранение</w:t>
      </w:r>
      <w:r w:rsidR="002E21DC" w:rsidRPr="00AF1FC5">
        <w:rPr>
          <w:rFonts w:ascii="Times New Roman" w:hAnsi="Times New Roman" w:cs="Times New Roman"/>
          <w:sz w:val="24"/>
          <w:szCs w:val="24"/>
        </w:rPr>
        <w:t xml:space="preserve"> и ВРП</w:t>
      </w:r>
      <w:r w:rsidR="009964A3" w:rsidRPr="00AF1FC5">
        <w:rPr>
          <w:rFonts w:ascii="Times New Roman" w:hAnsi="Times New Roman" w:cs="Times New Roman"/>
          <w:sz w:val="24"/>
          <w:szCs w:val="24"/>
        </w:rPr>
        <w:t>,</w:t>
      </w:r>
      <w:r w:rsidR="00F5233C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B7143D" w:rsidRPr="00AF1FC5">
        <w:rPr>
          <w:rFonts w:ascii="Times New Roman" w:hAnsi="Times New Roman" w:cs="Times New Roman"/>
          <w:sz w:val="24"/>
          <w:szCs w:val="24"/>
        </w:rPr>
        <w:t>по</w:t>
      </w:r>
      <w:r w:rsidR="00306C3D" w:rsidRPr="00AF1FC5">
        <w:rPr>
          <w:rFonts w:ascii="Times New Roman" w:hAnsi="Times New Roman" w:cs="Times New Roman"/>
          <w:sz w:val="24"/>
          <w:szCs w:val="24"/>
        </w:rPr>
        <w:t>лучают самый низкий балл</w:t>
      </w:r>
      <w:r w:rsidR="00F5233C" w:rsidRPr="00AF1FC5">
        <w:rPr>
          <w:rFonts w:ascii="Times New Roman" w:hAnsi="Times New Roman" w:cs="Times New Roman"/>
          <w:sz w:val="24"/>
          <w:szCs w:val="24"/>
        </w:rPr>
        <w:t xml:space="preserve">. И, </w:t>
      </w:r>
      <w:r w:rsidR="00306C3D" w:rsidRPr="00AF1FC5">
        <w:rPr>
          <w:rFonts w:ascii="Times New Roman" w:hAnsi="Times New Roman" w:cs="Times New Roman"/>
          <w:sz w:val="24"/>
          <w:szCs w:val="24"/>
        </w:rPr>
        <w:t xml:space="preserve">наоборот, те кто небогат и меньше всех потратил на медицинскую помощь, получают самый высокий балл. </w:t>
      </w:r>
      <w:r w:rsidR="00E92564" w:rsidRPr="00AF1FC5">
        <w:rPr>
          <w:rFonts w:ascii="Times New Roman" w:hAnsi="Times New Roman" w:cs="Times New Roman"/>
          <w:sz w:val="24"/>
          <w:szCs w:val="24"/>
        </w:rPr>
        <w:t>Например, самые высокие значения ВРП на душу населения в Ненецком, Ханты-Мансийском, Ямало-Ненецком автономных округах, Сахалинской области, Чукотском автономном округе, в городе Москва.</w:t>
      </w:r>
      <w:r w:rsidR="004D717E" w:rsidRPr="00AF1FC5">
        <w:rPr>
          <w:rFonts w:ascii="Times New Roman" w:hAnsi="Times New Roman" w:cs="Times New Roman"/>
          <w:sz w:val="24"/>
          <w:szCs w:val="24"/>
        </w:rPr>
        <w:t xml:space="preserve"> Эти регионы получают самые низкие баллы по этому показателю. В этих же регионах сложились </w:t>
      </w:r>
      <w:r w:rsidR="00591686" w:rsidRPr="00AF1FC5">
        <w:rPr>
          <w:rFonts w:ascii="Times New Roman" w:hAnsi="Times New Roman" w:cs="Times New Roman"/>
          <w:sz w:val="24"/>
          <w:szCs w:val="24"/>
        </w:rPr>
        <w:t>одни и</w:t>
      </w:r>
      <w:r w:rsidR="00242921" w:rsidRPr="00AF1FC5">
        <w:rPr>
          <w:rFonts w:ascii="Times New Roman" w:hAnsi="Times New Roman" w:cs="Times New Roman"/>
          <w:sz w:val="24"/>
          <w:szCs w:val="24"/>
        </w:rPr>
        <w:t>з</w:t>
      </w:r>
      <w:r w:rsidR="00591686" w:rsidRPr="00AF1FC5">
        <w:rPr>
          <w:rFonts w:ascii="Times New Roman" w:hAnsi="Times New Roman" w:cs="Times New Roman"/>
          <w:sz w:val="24"/>
          <w:szCs w:val="24"/>
        </w:rPr>
        <w:t xml:space="preserve"> самых высоких государственных расходов</w:t>
      </w:r>
      <w:r w:rsidR="004D717E" w:rsidRPr="00AF1FC5">
        <w:rPr>
          <w:rFonts w:ascii="Times New Roman" w:hAnsi="Times New Roman" w:cs="Times New Roman"/>
          <w:sz w:val="24"/>
          <w:szCs w:val="24"/>
        </w:rPr>
        <w:t xml:space="preserve"> на здравоохранение</w:t>
      </w:r>
      <w:r w:rsidR="00591686" w:rsidRPr="00AF1FC5">
        <w:rPr>
          <w:rFonts w:ascii="Times New Roman" w:hAnsi="Times New Roman" w:cs="Times New Roman"/>
          <w:sz w:val="24"/>
          <w:szCs w:val="24"/>
        </w:rPr>
        <w:t xml:space="preserve"> (выше, чем в среднем по РФ, где они составляют</w:t>
      </w:r>
      <w:r w:rsidR="00242921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2E21DC" w:rsidRPr="00AF1FC5">
        <w:rPr>
          <w:rFonts w:ascii="Times New Roman" w:hAnsi="Times New Roman" w:cs="Times New Roman"/>
          <w:sz w:val="24"/>
          <w:szCs w:val="24"/>
        </w:rPr>
        <w:t>15,9</w:t>
      </w:r>
      <w:r w:rsidR="00591686" w:rsidRPr="00AF1FC5">
        <w:rPr>
          <w:rFonts w:ascii="Times New Roman" w:hAnsi="Times New Roman" w:cs="Times New Roman"/>
          <w:sz w:val="24"/>
          <w:szCs w:val="24"/>
        </w:rPr>
        <w:t xml:space="preserve"> тыс. руб. на душу населения</w:t>
      </w:r>
      <w:r w:rsidR="00C41E41" w:rsidRPr="00AF1FC5">
        <w:rPr>
          <w:rFonts w:ascii="Times New Roman" w:hAnsi="Times New Roman" w:cs="Times New Roman"/>
          <w:sz w:val="24"/>
          <w:szCs w:val="24"/>
        </w:rPr>
        <w:t>). Обращаем внимание, что среднее значение по РФ рассчитано по значениям финансирования здравоохранения без коэффициента дифференциации</w:t>
      </w:r>
      <w:r w:rsidR="00591686" w:rsidRPr="00AF1FC5">
        <w:rPr>
          <w:rFonts w:ascii="Times New Roman" w:hAnsi="Times New Roman" w:cs="Times New Roman"/>
          <w:sz w:val="24"/>
          <w:szCs w:val="24"/>
        </w:rPr>
        <w:t>. С</w:t>
      </w:r>
      <w:r w:rsidR="004D717E" w:rsidRPr="00AF1FC5">
        <w:rPr>
          <w:rFonts w:ascii="Times New Roman" w:hAnsi="Times New Roman" w:cs="Times New Roman"/>
          <w:sz w:val="24"/>
          <w:szCs w:val="24"/>
        </w:rPr>
        <w:t xml:space="preserve">оответственно </w:t>
      </w:r>
      <w:r w:rsidR="00FE494A" w:rsidRPr="00AF1FC5">
        <w:rPr>
          <w:rFonts w:ascii="Times New Roman" w:hAnsi="Times New Roman" w:cs="Times New Roman"/>
          <w:sz w:val="24"/>
          <w:szCs w:val="24"/>
        </w:rPr>
        <w:t xml:space="preserve">и по этому показателю </w:t>
      </w:r>
      <w:r w:rsidR="00591686" w:rsidRPr="00AF1FC5">
        <w:rPr>
          <w:rFonts w:ascii="Times New Roman" w:hAnsi="Times New Roman" w:cs="Times New Roman"/>
          <w:sz w:val="24"/>
          <w:szCs w:val="24"/>
        </w:rPr>
        <w:t>названые регионы</w:t>
      </w:r>
      <w:r w:rsidR="00163F57" w:rsidRPr="00AF1FC5">
        <w:rPr>
          <w:rFonts w:ascii="Times New Roman" w:hAnsi="Times New Roman" w:cs="Times New Roman"/>
          <w:sz w:val="24"/>
          <w:szCs w:val="24"/>
        </w:rPr>
        <w:t xml:space="preserve"> получают невысокие баллы.</w:t>
      </w:r>
    </w:p>
    <w:p w:rsidR="004D717E" w:rsidRPr="00AF1FC5" w:rsidRDefault="00306C3D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>Показатель потребления алкоголя на душу</w:t>
      </w:r>
      <w:r w:rsidR="009964A3" w:rsidRPr="00AF1FC5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F004DC" w:rsidRPr="00AF1FC5">
        <w:rPr>
          <w:rFonts w:ascii="Times New Roman" w:hAnsi="Times New Roman" w:cs="Times New Roman"/>
          <w:sz w:val="24"/>
          <w:szCs w:val="24"/>
        </w:rPr>
        <w:t xml:space="preserve"> имеет небольшой вес – 10% и</w:t>
      </w:r>
      <w:r w:rsidRPr="00AF1FC5">
        <w:rPr>
          <w:rFonts w:ascii="Times New Roman" w:hAnsi="Times New Roman" w:cs="Times New Roman"/>
          <w:sz w:val="24"/>
          <w:szCs w:val="24"/>
        </w:rPr>
        <w:t xml:space="preserve"> введен, чтобы </w:t>
      </w:r>
      <w:r w:rsidR="00D2218C" w:rsidRPr="00AF1FC5">
        <w:rPr>
          <w:rFonts w:ascii="Times New Roman" w:hAnsi="Times New Roman" w:cs="Times New Roman"/>
          <w:sz w:val="24"/>
          <w:szCs w:val="24"/>
        </w:rPr>
        <w:t xml:space="preserve">нивелировать </w:t>
      </w:r>
      <w:r w:rsidRPr="00AF1FC5">
        <w:rPr>
          <w:rFonts w:ascii="Times New Roman" w:hAnsi="Times New Roman" w:cs="Times New Roman"/>
          <w:sz w:val="24"/>
          <w:szCs w:val="24"/>
        </w:rPr>
        <w:t>влияние на ОПЖ</w:t>
      </w:r>
      <w:r w:rsidR="00FE494A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D2218C" w:rsidRPr="00AF1FC5">
        <w:rPr>
          <w:rFonts w:ascii="Times New Roman" w:hAnsi="Times New Roman" w:cs="Times New Roman"/>
          <w:sz w:val="24"/>
          <w:szCs w:val="24"/>
        </w:rPr>
        <w:t>этого отрицательного фактора</w:t>
      </w:r>
      <w:r w:rsidR="00242921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, т.е.</w:t>
      </w:r>
      <w:r w:rsidR="00EB2DAD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B0C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оценить </w:t>
      </w:r>
      <w:r w:rsidR="00EB2DAD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</w:t>
      </w:r>
      <w:r w:rsidR="005A2B0C" w:rsidRPr="00AF1FC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только</w:t>
      </w:r>
      <w:r w:rsidR="005A2B0C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2DAD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>системы здравоохранения на</w:t>
      </w:r>
      <w:r w:rsidR="00163F57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здоровье населения</w:t>
      </w:r>
      <w:r w:rsidR="00EB2DAD" w:rsidRPr="00AF1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E494A" w:rsidRPr="00AF1FC5">
        <w:rPr>
          <w:rFonts w:ascii="Times New Roman" w:hAnsi="Times New Roman" w:cs="Times New Roman"/>
          <w:sz w:val="24"/>
          <w:szCs w:val="24"/>
        </w:rPr>
        <w:t>Например, и</w:t>
      </w:r>
      <w:r w:rsidRPr="00AF1FC5">
        <w:rPr>
          <w:rFonts w:ascii="Times New Roman" w:hAnsi="Times New Roman" w:cs="Times New Roman"/>
          <w:sz w:val="24"/>
          <w:szCs w:val="24"/>
        </w:rPr>
        <w:t>звестно, что чем меньше уровень потребления алкоголя, тем дольше живут граждане</w:t>
      </w:r>
      <w:r w:rsidR="00FE494A" w:rsidRPr="00AF1FC5">
        <w:rPr>
          <w:rFonts w:ascii="Times New Roman" w:hAnsi="Times New Roman" w:cs="Times New Roman"/>
          <w:sz w:val="24"/>
          <w:szCs w:val="24"/>
        </w:rPr>
        <w:t>, однако от деятельности системы здравоохранения этот показатель зависит мало</w:t>
      </w:r>
      <w:r w:rsidRPr="00AF1FC5">
        <w:rPr>
          <w:rFonts w:ascii="Times New Roman" w:hAnsi="Times New Roman" w:cs="Times New Roman"/>
          <w:sz w:val="24"/>
          <w:szCs w:val="24"/>
        </w:rPr>
        <w:t>. Соответственно</w:t>
      </w:r>
      <w:r w:rsidR="00242921" w:rsidRPr="00AF1FC5">
        <w:rPr>
          <w:rFonts w:ascii="Times New Roman" w:hAnsi="Times New Roman" w:cs="Times New Roman"/>
          <w:sz w:val="24"/>
          <w:szCs w:val="24"/>
        </w:rPr>
        <w:t>,</w:t>
      </w:r>
      <w:r w:rsidRPr="00AF1FC5">
        <w:rPr>
          <w:rFonts w:ascii="Times New Roman" w:hAnsi="Times New Roman" w:cs="Times New Roman"/>
          <w:sz w:val="24"/>
          <w:szCs w:val="24"/>
        </w:rPr>
        <w:t xml:space="preserve"> те регионы, где</w:t>
      </w:r>
      <w:r w:rsidR="00426D0F" w:rsidRPr="00AF1FC5">
        <w:rPr>
          <w:rFonts w:ascii="Times New Roman" w:hAnsi="Times New Roman" w:cs="Times New Roman"/>
          <w:sz w:val="24"/>
          <w:szCs w:val="24"/>
        </w:rPr>
        <w:t xml:space="preserve"> здоровье населения </w:t>
      </w:r>
      <w:r w:rsidR="00E00445" w:rsidRPr="00AF1FC5">
        <w:rPr>
          <w:rFonts w:ascii="Times New Roman" w:hAnsi="Times New Roman" w:cs="Times New Roman"/>
          <w:sz w:val="24"/>
          <w:szCs w:val="24"/>
        </w:rPr>
        <w:t xml:space="preserve">не </w:t>
      </w:r>
      <w:r w:rsidR="00426D0F" w:rsidRPr="00AF1FC5">
        <w:rPr>
          <w:rFonts w:ascii="Times New Roman" w:hAnsi="Times New Roman" w:cs="Times New Roman"/>
          <w:sz w:val="24"/>
          <w:szCs w:val="24"/>
        </w:rPr>
        <w:t>отягощено высоким</w:t>
      </w:r>
      <w:r w:rsidRPr="00AF1FC5">
        <w:rPr>
          <w:rFonts w:ascii="Times New Roman" w:hAnsi="Times New Roman" w:cs="Times New Roman"/>
          <w:sz w:val="24"/>
          <w:szCs w:val="24"/>
        </w:rPr>
        <w:t xml:space="preserve"> потреблением спиртных напитков, получают </w:t>
      </w:r>
      <w:r w:rsidR="00FE494A" w:rsidRPr="00AF1FC5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E00445" w:rsidRPr="00AF1FC5">
        <w:rPr>
          <w:rFonts w:ascii="Times New Roman" w:hAnsi="Times New Roman" w:cs="Times New Roman"/>
          <w:sz w:val="24"/>
          <w:szCs w:val="24"/>
        </w:rPr>
        <w:t>низкий бал</w:t>
      </w:r>
      <w:r w:rsidR="009964A3" w:rsidRPr="00AF1FC5">
        <w:rPr>
          <w:rFonts w:ascii="Times New Roman" w:hAnsi="Times New Roman" w:cs="Times New Roman"/>
          <w:sz w:val="24"/>
          <w:szCs w:val="24"/>
        </w:rPr>
        <w:t>л</w:t>
      </w:r>
      <w:r w:rsidR="00E00445" w:rsidRPr="00AF1FC5">
        <w:rPr>
          <w:rFonts w:ascii="Times New Roman" w:hAnsi="Times New Roman" w:cs="Times New Roman"/>
          <w:sz w:val="24"/>
          <w:szCs w:val="24"/>
        </w:rPr>
        <w:t xml:space="preserve">. </w:t>
      </w:r>
      <w:r w:rsidR="004D717E" w:rsidRPr="00AF1FC5">
        <w:rPr>
          <w:rFonts w:ascii="Times New Roman" w:hAnsi="Times New Roman" w:cs="Times New Roman"/>
          <w:sz w:val="24"/>
          <w:szCs w:val="24"/>
        </w:rPr>
        <w:t xml:space="preserve">Например, меньше всего </w:t>
      </w:r>
      <w:r w:rsidR="00FE494A" w:rsidRPr="00AF1FC5">
        <w:rPr>
          <w:rFonts w:ascii="Times New Roman" w:hAnsi="Times New Roman" w:cs="Times New Roman"/>
          <w:sz w:val="24"/>
          <w:szCs w:val="24"/>
        </w:rPr>
        <w:t xml:space="preserve">потребляют </w:t>
      </w:r>
      <w:r w:rsidR="004D717E" w:rsidRPr="00AF1FC5">
        <w:rPr>
          <w:rFonts w:ascii="Times New Roman" w:hAnsi="Times New Roman" w:cs="Times New Roman"/>
          <w:sz w:val="24"/>
          <w:szCs w:val="24"/>
        </w:rPr>
        <w:t>алкогол</w:t>
      </w:r>
      <w:r w:rsidR="009964A3" w:rsidRPr="00AF1FC5">
        <w:rPr>
          <w:rFonts w:ascii="Times New Roman" w:hAnsi="Times New Roman" w:cs="Times New Roman"/>
          <w:sz w:val="24"/>
          <w:szCs w:val="24"/>
        </w:rPr>
        <w:t xml:space="preserve">ь на душу </w:t>
      </w:r>
      <w:r w:rsidR="004D717E" w:rsidRPr="00AF1FC5">
        <w:rPr>
          <w:rFonts w:ascii="Times New Roman" w:hAnsi="Times New Roman" w:cs="Times New Roman"/>
          <w:sz w:val="24"/>
          <w:szCs w:val="24"/>
        </w:rPr>
        <w:t>в Северо</w:t>
      </w:r>
      <w:r w:rsidR="009964A3" w:rsidRPr="00AF1FC5">
        <w:rPr>
          <w:rFonts w:ascii="Times New Roman" w:hAnsi="Times New Roman" w:cs="Times New Roman"/>
          <w:sz w:val="24"/>
          <w:szCs w:val="24"/>
        </w:rPr>
        <w:t>-К</w:t>
      </w:r>
      <w:r w:rsidR="004D717E" w:rsidRPr="00AF1FC5">
        <w:rPr>
          <w:rFonts w:ascii="Times New Roman" w:hAnsi="Times New Roman" w:cs="Times New Roman"/>
          <w:sz w:val="24"/>
          <w:szCs w:val="24"/>
        </w:rPr>
        <w:t>авказском и Южном федеральных округах, соответственно, эти регионы и получают самый низкий балл.</w:t>
      </w:r>
      <w:r w:rsidR="00D2218C" w:rsidRPr="00AF1FC5">
        <w:rPr>
          <w:rFonts w:ascii="Times New Roman" w:hAnsi="Times New Roman" w:cs="Times New Roman"/>
          <w:sz w:val="24"/>
          <w:szCs w:val="24"/>
        </w:rPr>
        <w:t xml:space="preserve"> А больше всего потребление крепких алкогольных напитков</w:t>
      </w:r>
      <w:r w:rsidR="00FE494A" w:rsidRPr="00AF1FC5">
        <w:rPr>
          <w:rFonts w:ascii="Times New Roman" w:hAnsi="Times New Roman" w:cs="Times New Roman"/>
          <w:sz w:val="24"/>
          <w:szCs w:val="24"/>
        </w:rPr>
        <w:t xml:space="preserve"> в </w:t>
      </w:r>
      <w:r w:rsidR="00AC3F70" w:rsidRPr="00AF1FC5">
        <w:rPr>
          <w:rFonts w:ascii="Times New Roman" w:hAnsi="Times New Roman" w:cs="Times New Roman"/>
          <w:sz w:val="24"/>
          <w:szCs w:val="24"/>
        </w:rPr>
        <w:t xml:space="preserve">Дальневосточном и Уральском </w:t>
      </w:r>
      <w:r w:rsidR="009964A3" w:rsidRPr="00AF1FC5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AC3F70" w:rsidRPr="00AF1FC5">
        <w:rPr>
          <w:rFonts w:ascii="Times New Roman" w:hAnsi="Times New Roman" w:cs="Times New Roman"/>
          <w:sz w:val="24"/>
          <w:szCs w:val="24"/>
        </w:rPr>
        <w:t>округах, соответственно</w:t>
      </w:r>
      <w:r w:rsidR="00242921" w:rsidRPr="00AF1FC5">
        <w:rPr>
          <w:rFonts w:ascii="Times New Roman" w:hAnsi="Times New Roman" w:cs="Times New Roman"/>
          <w:sz w:val="24"/>
          <w:szCs w:val="24"/>
        </w:rPr>
        <w:t>,</w:t>
      </w:r>
      <w:r w:rsidR="00AC3F70" w:rsidRPr="00AF1FC5">
        <w:rPr>
          <w:rFonts w:ascii="Times New Roman" w:hAnsi="Times New Roman" w:cs="Times New Roman"/>
          <w:sz w:val="24"/>
          <w:szCs w:val="24"/>
        </w:rPr>
        <w:t xml:space="preserve"> регионы этих округов набирают большие баллы.</w:t>
      </w:r>
    </w:p>
    <w:p w:rsidR="00EB2DAD" w:rsidRPr="00AF1FC5" w:rsidRDefault="005F5C5E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lastRenderedPageBreak/>
        <w:t>Затем все баллы суммируются и получается итоговое место в рейтинге. Н</w:t>
      </w:r>
      <w:r w:rsidR="00AC3F70" w:rsidRPr="00AF1FC5">
        <w:rPr>
          <w:rFonts w:ascii="Times New Roman" w:hAnsi="Times New Roman" w:cs="Times New Roman"/>
          <w:sz w:val="24"/>
          <w:szCs w:val="24"/>
        </w:rPr>
        <w:t>а первых местах по эффективност</w:t>
      </w:r>
      <w:r w:rsidR="00D2218C" w:rsidRPr="00AF1FC5">
        <w:rPr>
          <w:rFonts w:ascii="Times New Roman" w:hAnsi="Times New Roman" w:cs="Times New Roman"/>
          <w:sz w:val="24"/>
          <w:szCs w:val="24"/>
        </w:rPr>
        <w:t>и здравоохранения оказываются те субъекты РФ</w:t>
      </w:r>
      <w:r w:rsidR="00AC3F70" w:rsidRPr="00AF1FC5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AF1FC5">
        <w:rPr>
          <w:rFonts w:ascii="Times New Roman" w:hAnsi="Times New Roman" w:cs="Times New Roman"/>
          <w:sz w:val="24"/>
          <w:szCs w:val="24"/>
        </w:rPr>
        <w:t xml:space="preserve">относительно других регионов </w:t>
      </w:r>
      <w:r w:rsidR="00426D0F" w:rsidRPr="00AF1FC5">
        <w:rPr>
          <w:rFonts w:ascii="Times New Roman" w:hAnsi="Times New Roman" w:cs="Times New Roman"/>
          <w:sz w:val="24"/>
          <w:szCs w:val="24"/>
        </w:rPr>
        <w:t xml:space="preserve">смогли добиться самых высоких показателей ОПЖ при </w:t>
      </w:r>
      <w:r w:rsidRPr="00AF1FC5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426D0F" w:rsidRPr="00AF1FC5">
        <w:rPr>
          <w:rFonts w:ascii="Times New Roman" w:hAnsi="Times New Roman" w:cs="Times New Roman"/>
          <w:sz w:val="24"/>
          <w:szCs w:val="24"/>
        </w:rPr>
        <w:t xml:space="preserve">низком </w:t>
      </w:r>
      <w:r w:rsidR="00FE494A" w:rsidRPr="00AF1FC5">
        <w:rPr>
          <w:rFonts w:ascii="Times New Roman" w:hAnsi="Times New Roman" w:cs="Times New Roman"/>
          <w:sz w:val="24"/>
          <w:szCs w:val="24"/>
        </w:rPr>
        <w:t xml:space="preserve">уровне государственного </w:t>
      </w:r>
      <w:r w:rsidR="00426D0F" w:rsidRPr="00AF1FC5">
        <w:rPr>
          <w:rFonts w:ascii="Times New Roman" w:hAnsi="Times New Roman" w:cs="Times New Roman"/>
          <w:sz w:val="24"/>
          <w:szCs w:val="24"/>
        </w:rPr>
        <w:t>финансиро</w:t>
      </w:r>
      <w:r w:rsidR="00242921" w:rsidRPr="00AF1FC5">
        <w:rPr>
          <w:rFonts w:ascii="Times New Roman" w:hAnsi="Times New Roman" w:cs="Times New Roman"/>
          <w:sz w:val="24"/>
          <w:szCs w:val="24"/>
        </w:rPr>
        <w:t>вания</w:t>
      </w:r>
      <w:r w:rsidR="00D80870" w:rsidRPr="00AF1FC5">
        <w:rPr>
          <w:rFonts w:ascii="Times New Roman" w:hAnsi="Times New Roman" w:cs="Times New Roman"/>
          <w:sz w:val="24"/>
          <w:szCs w:val="24"/>
        </w:rPr>
        <w:t xml:space="preserve"> здравоохранения и </w:t>
      </w:r>
      <w:r w:rsidR="003B3D99" w:rsidRPr="00AF1FC5">
        <w:rPr>
          <w:rFonts w:ascii="Times New Roman" w:hAnsi="Times New Roman" w:cs="Times New Roman"/>
          <w:sz w:val="24"/>
          <w:szCs w:val="24"/>
        </w:rPr>
        <w:t>ВРП</w:t>
      </w:r>
      <w:r w:rsidR="00FE494A" w:rsidRPr="00AF1FC5">
        <w:rPr>
          <w:rFonts w:ascii="Times New Roman" w:hAnsi="Times New Roman" w:cs="Times New Roman"/>
          <w:sz w:val="24"/>
          <w:szCs w:val="24"/>
        </w:rPr>
        <w:t>.</w:t>
      </w:r>
    </w:p>
    <w:p w:rsidR="00D80870" w:rsidRPr="00AF1FC5" w:rsidRDefault="00D80870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b/>
          <w:sz w:val="24"/>
          <w:szCs w:val="24"/>
        </w:rPr>
        <w:t>Кто</w:t>
      </w:r>
      <w:r w:rsidR="00EA22BC" w:rsidRPr="00AF1FC5">
        <w:rPr>
          <w:rFonts w:ascii="Times New Roman" w:hAnsi="Times New Roman" w:cs="Times New Roman"/>
          <w:b/>
          <w:sz w:val="24"/>
          <w:szCs w:val="24"/>
        </w:rPr>
        <w:t xml:space="preserve"> вышел в лучшие</w:t>
      </w:r>
      <w:r w:rsidR="00237CAF" w:rsidRPr="00AF1FC5">
        <w:rPr>
          <w:rFonts w:ascii="Times New Roman" w:hAnsi="Times New Roman" w:cs="Times New Roman"/>
          <w:b/>
          <w:sz w:val="24"/>
          <w:szCs w:val="24"/>
        </w:rPr>
        <w:t xml:space="preserve"> в целом по стране</w:t>
      </w:r>
    </w:p>
    <w:p w:rsidR="007C7919" w:rsidRPr="00AF1FC5" w:rsidRDefault="00434B99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>В первую десятку рейтинга входит большинство регионов Северо-Кавказского федерального округа</w:t>
      </w:r>
      <w:r w:rsidR="00F71287" w:rsidRPr="00AF1FC5">
        <w:rPr>
          <w:rFonts w:ascii="Times New Roman" w:hAnsi="Times New Roman" w:cs="Times New Roman"/>
          <w:sz w:val="24"/>
          <w:szCs w:val="24"/>
        </w:rPr>
        <w:t xml:space="preserve"> (СКФО)</w:t>
      </w:r>
      <w:r w:rsidR="007C7919" w:rsidRPr="00AF1FC5">
        <w:rPr>
          <w:rFonts w:ascii="Times New Roman" w:hAnsi="Times New Roman" w:cs="Times New Roman"/>
          <w:sz w:val="24"/>
          <w:szCs w:val="24"/>
        </w:rPr>
        <w:t xml:space="preserve">: </w:t>
      </w:r>
      <w:r w:rsidR="002D4C5F" w:rsidRPr="00AF1FC5">
        <w:rPr>
          <w:rFonts w:ascii="Times New Roman" w:hAnsi="Times New Roman" w:cs="Times New Roman"/>
          <w:sz w:val="24"/>
          <w:szCs w:val="24"/>
        </w:rPr>
        <w:t xml:space="preserve">Республики – Дагестан, </w:t>
      </w:r>
      <w:r w:rsidR="004C4A6B" w:rsidRPr="00AF1FC5">
        <w:rPr>
          <w:rFonts w:ascii="Times New Roman" w:hAnsi="Times New Roman" w:cs="Times New Roman"/>
          <w:sz w:val="24"/>
          <w:szCs w:val="24"/>
        </w:rPr>
        <w:t>Ингушетия, Чеченская</w:t>
      </w:r>
      <w:r w:rsidR="002D4C5F" w:rsidRPr="00AF1FC5">
        <w:rPr>
          <w:rFonts w:ascii="Times New Roman" w:hAnsi="Times New Roman" w:cs="Times New Roman"/>
          <w:sz w:val="24"/>
          <w:szCs w:val="24"/>
        </w:rPr>
        <w:t xml:space="preserve">, </w:t>
      </w:r>
      <w:r w:rsidR="004C4A6B" w:rsidRPr="00AF1FC5">
        <w:rPr>
          <w:rFonts w:ascii="Times New Roman" w:hAnsi="Times New Roman" w:cs="Times New Roman"/>
          <w:sz w:val="24"/>
          <w:szCs w:val="24"/>
        </w:rPr>
        <w:t xml:space="preserve">Кабардино-Балкарская, </w:t>
      </w:r>
      <w:r w:rsidR="002D4C5F" w:rsidRPr="00AF1FC5">
        <w:rPr>
          <w:rFonts w:ascii="Times New Roman" w:hAnsi="Times New Roman" w:cs="Times New Roman"/>
          <w:sz w:val="24"/>
          <w:szCs w:val="24"/>
        </w:rPr>
        <w:t xml:space="preserve">а также Ставропольский край. </w:t>
      </w:r>
      <w:r w:rsidR="004C4A6B" w:rsidRPr="00AF1FC5">
        <w:rPr>
          <w:rFonts w:ascii="Times New Roman" w:hAnsi="Times New Roman" w:cs="Times New Roman"/>
          <w:sz w:val="24"/>
          <w:szCs w:val="24"/>
        </w:rPr>
        <w:t>Два</w:t>
      </w:r>
      <w:r w:rsidR="002D4C5F" w:rsidRPr="00AF1FC5">
        <w:rPr>
          <w:rFonts w:ascii="Times New Roman" w:hAnsi="Times New Roman" w:cs="Times New Roman"/>
          <w:sz w:val="24"/>
          <w:szCs w:val="24"/>
        </w:rPr>
        <w:t xml:space="preserve"> региона из Приволжского федерального округа</w:t>
      </w:r>
      <w:r w:rsidR="004B0FF8" w:rsidRPr="00AF1FC5">
        <w:rPr>
          <w:rFonts w:ascii="Times New Roman" w:hAnsi="Times New Roman" w:cs="Times New Roman"/>
          <w:sz w:val="24"/>
          <w:szCs w:val="24"/>
        </w:rPr>
        <w:t xml:space="preserve"> (ПФО)</w:t>
      </w:r>
      <w:r w:rsidR="002D4C5F" w:rsidRPr="00AF1FC5">
        <w:rPr>
          <w:rFonts w:ascii="Times New Roman" w:hAnsi="Times New Roman" w:cs="Times New Roman"/>
          <w:sz w:val="24"/>
          <w:szCs w:val="24"/>
        </w:rPr>
        <w:t xml:space="preserve"> – Кировская област</w:t>
      </w:r>
      <w:r w:rsidR="004C4A6B" w:rsidRPr="00AF1FC5">
        <w:rPr>
          <w:rFonts w:ascii="Times New Roman" w:hAnsi="Times New Roman" w:cs="Times New Roman"/>
          <w:sz w:val="24"/>
          <w:szCs w:val="24"/>
        </w:rPr>
        <w:t>ь</w:t>
      </w:r>
      <w:r w:rsidR="002D4C5F" w:rsidRPr="00AF1FC5">
        <w:rPr>
          <w:rFonts w:ascii="Times New Roman" w:hAnsi="Times New Roman" w:cs="Times New Roman"/>
          <w:sz w:val="24"/>
          <w:szCs w:val="24"/>
        </w:rPr>
        <w:t xml:space="preserve">, Чувашская Республика. </w:t>
      </w:r>
      <w:r w:rsidR="00D20C7E" w:rsidRPr="00AF1FC5">
        <w:rPr>
          <w:rFonts w:ascii="Times New Roman" w:hAnsi="Times New Roman" w:cs="Times New Roman"/>
          <w:sz w:val="24"/>
          <w:szCs w:val="24"/>
        </w:rPr>
        <w:t>Из Южного федерального округа</w:t>
      </w:r>
      <w:r w:rsidR="007C7919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4B0FF8" w:rsidRPr="00AF1FC5">
        <w:rPr>
          <w:rFonts w:ascii="Times New Roman" w:hAnsi="Times New Roman" w:cs="Times New Roman"/>
          <w:sz w:val="24"/>
          <w:szCs w:val="24"/>
        </w:rPr>
        <w:t xml:space="preserve">(ЮФО) </w:t>
      </w:r>
      <w:r w:rsidR="007C7919" w:rsidRPr="00AF1FC5">
        <w:rPr>
          <w:rFonts w:ascii="Times New Roman" w:hAnsi="Times New Roman" w:cs="Times New Roman"/>
          <w:sz w:val="24"/>
          <w:szCs w:val="24"/>
        </w:rPr>
        <w:t>в десятку вошли Республика Ады</w:t>
      </w:r>
      <w:r w:rsidR="00D20C7E" w:rsidRPr="00AF1FC5">
        <w:rPr>
          <w:rFonts w:ascii="Times New Roman" w:hAnsi="Times New Roman" w:cs="Times New Roman"/>
          <w:sz w:val="24"/>
          <w:szCs w:val="24"/>
        </w:rPr>
        <w:t>гея</w:t>
      </w:r>
      <w:r w:rsidR="004C4A6B" w:rsidRPr="00AF1FC5">
        <w:rPr>
          <w:rFonts w:ascii="Times New Roman" w:hAnsi="Times New Roman" w:cs="Times New Roman"/>
          <w:sz w:val="24"/>
          <w:szCs w:val="24"/>
        </w:rPr>
        <w:t>, Волгоградская</w:t>
      </w:r>
      <w:r w:rsidR="00D20C7E" w:rsidRPr="00AF1FC5">
        <w:rPr>
          <w:rFonts w:ascii="Times New Roman" w:hAnsi="Times New Roman" w:cs="Times New Roman"/>
          <w:sz w:val="24"/>
          <w:szCs w:val="24"/>
        </w:rPr>
        <w:t xml:space="preserve"> и Ростовская област</w:t>
      </w:r>
      <w:r w:rsidR="004C4A6B" w:rsidRPr="00AF1FC5">
        <w:rPr>
          <w:rFonts w:ascii="Times New Roman" w:hAnsi="Times New Roman" w:cs="Times New Roman"/>
          <w:sz w:val="24"/>
          <w:szCs w:val="24"/>
        </w:rPr>
        <w:t>и</w:t>
      </w:r>
      <w:r w:rsidR="00D20C7E" w:rsidRPr="00AF1FC5">
        <w:rPr>
          <w:rFonts w:ascii="Times New Roman" w:hAnsi="Times New Roman" w:cs="Times New Roman"/>
          <w:sz w:val="24"/>
          <w:szCs w:val="24"/>
        </w:rPr>
        <w:t>. Из Центрального федерального округа</w:t>
      </w:r>
      <w:r w:rsidR="007C7919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4B0FF8" w:rsidRPr="00AF1FC5">
        <w:rPr>
          <w:rFonts w:ascii="Times New Roman" w:hAnsi="Times New Roman" w:cs="Times New Roman"/>
          <w:sz w:val="24"/>
          <w:szCs w:val="24"/>
        </w:rPr>
        <w:t xml:space="preserve">(ЦФО) </w:t>
      </w:r>
      <w:r w:rsidR="004C4A6B" w:rsidRPr="00AF1FC5">
        <w:rPr>
          <w:rFonts w:ascii="Times New Roman" w:hAnsi="Times New Roman" w:cs="Times New Roman"/>
          <w:sz w:val="24"/>
          <w:szCs w:val="24"/>
        </w:rPr>
        <w:t xml:space="preserve">никто не </w:t>
      </w:r>
      <w:r w:rsidR="007C7919" w:rsidRPr="00AF1FC5">
        <w:rPr>
          <w:rFonts w:ascii="Times New Roman" w:hAnsi="Times New Roman" w:cs="Times New Roman"/>
          <w:sz w:val="24"/>
          <w:szCs w:val="24"/>
        </w:rPr>
        <w:t xml:space="preserve">попал </w:t>
      </w:r>
      <w:r w:rsidR="004C4A6B" w:rsidRPr="00AF1FC5">
        <w:rPr>
          <w:rFonts w:ascii="Times New Roman" w:hAnsi="Times New Roman" w:cs="Times New Roman"/>
          <w:sz w:val="24"/>
          <w:szCs w:val="24"/>
        </w:rPr>
        <w:t>в первую десятку</w:t>
      </w:r>
      <w:r w:rsidR="007C7919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Pr="00AF1FC5">
        <w:rPr>
          <w:rFonts w:ascii="Times New Roman" w:hAnsi="Times New Roman" w:cs="Times New Roman"/>
          <w:sz w:val="24"/>
          <w:szCs w:val="24"/>
        </w:rPr>
        <w:t>(рис. 2).</w:t>
      </w:r>
      <w:r w:rsidR="007C7919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Pr="00AF1FC5">
        <w:rPr>
          <w:rFonts w:ascii="Times New Roman" w:hAnsi="Times New Roman" w:cs="Times New Roman"/>
          <w:sz w:val="24"/>
          <w:szCs w:val="24"/>
        </w:rPr>
        <w:t xml:space="preserve">На первом месте </w:t>
      </w:r>
      <w:r w:rsidR="00D20C7E" w:rsidRPr="00AF1FC5">
        <w:rPr>
          <w:rFonts w:ascii="Times New Roman" w:hAnsi="Times New Roman" w:cs="Times New Roman"/>
          <w:sz w:val="24"/>
          <w:szCs w:val="24"/>
        </w:rPr>
        <w:t>–</w:t>
      </w:r>
      <w:r w:rsidRPr="00AF1FC5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D20C7E" w:rsidRPr="00AF1FC5">
        <w:rPr>
          <w:rFonts w:ascii="Times New Roman" w:hAnsi="Times New Roman" w:cs="Times New Roman"/>
          <w:sz w:val="24"/>
          <w:szCs w:val="24"/>
        </w:rPr>
        <w:t>а</w:t>
      </w:r>
      <w:r w:rsidRPr="00AF1FC5">
        <w:rPr>
          <w:rFonts w:ascii="Times New Roman" w:hAnsi="Times New Roman" w:cs="Times New Roman"/>
          <w:sz w:val="24"/>
          <w:szCs w:val="24"/>
        </w:rPr>
        <w:t xml:space="preserve"> Дагестан, в ней граждане живут до 7</w:t>
      </w:r>
      <w:r w:rsidR="004C4A6B" w:rsidRPr="00AF1FC5">
        <w:rPr>
          <w:rFonts w:ascii="Times New Roman" w:hAnsi="Times New Roman" w:cs="Times New Roman"/>
          <w:sz w:val="24"/>
          <w:szCs w:val="24"/>
        </w:rPr>
        <w:t>7</w:t>
      </w:r>
      <w:r w:rsidRPr="00AF1FC5">
        <w:rPr>
          <w:rFonts w:ascii="Times New Roman" w:hAnsi="Times New Roman" w:cs="Times New Roman"/>
          <w:sz w:val="24"/>
          <w:szCs w:val="24"/>
        </w:rPr>
        <w:t>,</w:t>
      </w:r>
      <w:r w:rsidR="004C4A6B" w:rsidRPr="00AF1FC5">
        <w:rPr>
          <w:rFonts w:ascii="Times New Roman" w:hAnsi="Times New Roman" w:cs="Times New Roman"/>
          <w:sz w:val="24"/>
          <w:szCs w:val="24"/>
        </w:rPr>
        <w:t>2</w:t>
      </w:r>
      <w:r w:rsidRPr="00AF1FC5">
        <w:rPr>
          <w:rFonts w:ascii="Times New Roman" w:hAnsi="Times New Roman" w:cs="Times New Roman"/>
          <w:sz w:val="24"/>
          <w:szCs w:val="24"/>
        </w:rPr>
        <w:t xml:space="preserve"> года, почти как в «новых</w:t>
      </w:r>
      <w:r w:rsidR="00D20C7E" w:rsidRPr="00AF1FC5">
        <w:rPr>
          <w:rFonts w:ascii="Times New Roman" w:hAnsi="Times New Roman" w:cs="Times New Roman"/>
          <w:sz w:val="24"/>
          <w:szCs w:val="24"/>
        </w:rPr>
        <w:t>-8</w:t>
      </w:r>
      <w:r w:rsidRPr="00AF1FC5">
        <w:rPr>
          <w:rFonts w:ascii="Times New Roman" w:hAnsi="Times New Roman" w:cs="Times New Roman"/>
          <w:sz w:val="24"/>
          <w:szCs w:val="24"/>
        </w:rPr>
        <w:t xml:space="preserve">» странах ЕС </w:t>
      </w:r>
      <w:r w:rsidR="00D20C7E" w:rsidRPr="00AF1FC5">
        <w:rPr>
          <w:rFonts w:ascii="Times New Roman" w:hAnsi="Times New Roman" w:cs="Times New Roman"/>
          <w:sz w:val="24"/>
          <w:szCs w:val="24"/>
        </w:rPr>
        <w:t>–</w:t>
      </w:r>
      <w:r w:rsidRPr="00AF1FC5">
        <w:rPr>
          <w:rFonts w:ascii="Times New Roman" w:hAnsi="Times New Roman" w:cs="Times New Roman"/>
          <w:sz w:val="24"/>
          <w:szCs w:val="24"/>
        </w:rPr>
        <w:t xml:space="preserve"> Чехии, Эстонии, Венгрии, Польше, Словакии, Словении, </w:t>
      </w:r>
      <w:r w:rsidR="00237CAF" w:rsidRPr="00AF1FC5">
        <w:rPr>
          <w:rFonts w:ascii="Times New Roman" w:hAnsi="Times New Roman" w:cs="Times New Roman"/>
          <w:sz w:val="24"/>
          <w:szCs w:val="24"/>
        </w:rPr>
        <w:t>Латвии и Литве (77,</w:t>
      </w:r>
      <w:r w:rsidR="00244FC0" w:rsidRPr="00AF1FC5">
        <w:rPr>
          <w:rFonts w:ascii="Times New Roman" w:hAnsi="Times New Roman" w:cs="Times New Roman"/>
          <w:sz w:val="24"/>
          <w:szCs w:val="24"/>
        </w:rPr>
        <w:t>4</w:t>
      </w:r>
      <w:r w:rsidR="00237CAF" w:rsidRPr="00AF1FC5">
        <w:rPr>
          <w:rFonts w:ascii="Times New Roman" w:hAnsi="Times New Roman" w:cs="Times New Roman"/>
          <w:sz w:val="24"/>
          <w:szCs w:val="24"/>
        </w:rPr>
        <w:t xml:space="preserve"> года в 2015</w:t>
      </w:r>
      <w:r w:rsidRPr="00AF1FC5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595201" w:rsidRPr="00AF1FC5" w:rsidRDefault="00837A9C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Правда, в </w:t>
      </w:r>
      <w:r w:rsidR="007C7919" w:rsidRPr="00AF1FC5">
        <w:rPr>
          <w:rFonts w:ascii="Times New Roman" w:hAnsi="Times New Roman" w:cs="Times New Roman"/>
          <w:sz w:val="24"/>
          <w:szCs w:val="24"/>
        </w:rPr>
        <w:t xml:space="preserve">СКФО и ЮФО </w:t>
      </w:r>
      <w:r w:rsidR="00237CAF" w:rsidRPr="00AF1FC5">
        <w:rPr>
          <w:rFonts w:ascii="Times New Roman" w:hAnsi="Times New Roman" w:cs="Times New Roman"/>
          <w:sz w:val="24"/>
          <w:szCs w:val="24"/>
        </w:rPr>
        <w:t xml:space="preserve">благоприятный </w:t>
      </w:r>
      <w:r w:rsidR="00244FC0" w:rsidRPr="00AF1FC5">
        <w:rPr>
          <w:rFonts w:ascii="Times New Roman" w:hAnsi="Times New Roman" w:cs="Times New Roman"/>
          <w:sz w:val="24"/>
          <w:szCs w:val="24"/>
        </w:rPr>
        <w:t>климат</w:t>
      </w:r>
      <w:r w:rsidR="007B267B" w:rsidRPr="00AF1FC5">
        <w:rPr>
          <w:rFonts w:ascii="Times New Roman" w:hAnsi="Times New Roman" w:cs="Times New Roman"/>
          <w:sz w:val="24"/>
          <w:szCs w:val="24"/>
        </w:rPr>
        <w:t xml:space="preserve"> и граждане ведут более здоровы</w:t>
      </w:r>
      <w:r w:rsidR="005F5C5E" w:rsidRPr="00AF1FC5">
        <w:rPr>
          <w:rFonts w:ascii="Times New Roman" w:hAnsi="Times New Roman" w:cs="Times New Roman"/>
          <w:sz w:val="24"/>
          <w:szCs w:val="24"/>
        </w:rPr>
        <w:t xml:space="preserve">й образ жизни. А то, что там меньше </w:t>
      </w:r>
      <w:r w:rsidR="00B73103" w:rsidRPr="00AF1FC5">
        <w:rPr>
          <w:rFonts w:ascii="Times New Roman" w:hAnsi="Times New Roman" w:cs="Times New Roman"/>
          <w:sz w:val="24"/>
          <w:szCs w:val="24"/>
        </w:rPr>
        <w:t xml:space="preserve">потребляют </w:t>
      </w:r>
      <w:r w:rsidR="005F5C5E" w:rsidRPr="00AF1FC5">
        <w:rPr>
          <w:rFonts w:ascii="Times New Roman" w:hAnsi="Times New Roman" w:cs="Times New Roman"/>
          <w:sz w:val="24"/>
          <w:szCs w:val="24"/>
        </w:rPr>
        <w:t xml:space="preserve">горячительные напитки, они </w:t>
      </w:r>
      <w:r w:rsidR="00237CAF" w:rsidRPr="00AF1FC5">
        <w:rPr>
          <w:rFonts w:ascii="Times New Roman" w:hAnsi="Times New Roman" w:cs="Times New Roman"/>
          <w:sz w:val="24"/>
          <w:szCs w:val="24"/>
        </w:rPr>
        <w:t>получили</w:t>
      </w:r>
      <w:r w:rsidR="004D717E" w:rsidRPr="00AF1FC5">
        <w:rPr>
          <w:rFonts w:ascii="Times New Roman" w:hAnsi="Times New Roman" w:cs="Times New Roman"/>
          <w:sz w:val="24"/>
          <w:szCs w:val="24"/>
        </w:rPr>
        <w:t xml:space="preserve"> в</w:t>
      </w:r>
      <w:r w:rsidR="00E93F68" w:rsidRPr="00AF1FC5">
        <w:rPr>
          <w:rFonts w:ascii="Times New Roman" w:hAnsi="Times New Roman" w:cs="Times New Roman"/>
          <w:sz w:val="24"/>
          <w:szCs w:val="24"/>
        </w:rPr>
        <w:t>ычет из суммарного бал</w:t>
      </w:r>
      <w:r w:rsidR="00443868" w:rsidRPr="00AF1FC5">
        <w:rPr>
          <w:rFonts w:ascii="Times New Roman" w:hAnsi="Times New Roman" w:cs="Times New Roman"/>
          <w:sz w:val="24"/>
          <w:szCs w:val="24"/>
        </w:rPr>
        <w:t>л</w:t>
      </w:r>
      <w:r w:rsidR="00E93F68" w:rsidRPr="00AF1FC5">
        <w:rPr>
          <w:rFonts w:ascii="Times New Roman" w:hAnsi="Times New Roman" w:cs="Times New Roman"/>
          <w:sz w:val="24"/>
          <w:szCs w:val="24"/>
        </w:rPr>
        <w:t>а</w:t>
      </w:r>
      <w:r w:rsidR="00B73103" w:rsidRPr="00AF1FC5">
        <w:rPr>
          <w:rFonts w:ascii="Times New Roman" w:hAnsi="Times New Roman" w:cs="Times New Roman"/>
          <w:sz w:val="24"/>
          <w:szCs w:val="24"/>
        </w:rPr>
        <w:t xml:space="preserve"> в рейтинге</w:t>
      </w:r>
      <w:r w:rsidR="00237CAF" w:rsidRPr="00AF1FC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324"/>
        <w:gridCol w:w="4620"/>
      </w:tblGrid>
      <w:tr w:rsidR="004C7C97" w:rsidRPr="00AF1FC5" w:rsidTr="00EF7BC1">
        <w:trPr>
          <w:trHeight w:val="345"/>
          <w:jc w:val="center"/>
        </w:trPr>
        <w:tc>
          <w:tcPr>
            <w:tcW w:w="4646" w:type="dxa"/>
            <w:shd w:val="clear" w:color="auto" w:fill="00B05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Республика Дагестан</w:t>
            </w:r>
          </w:p>
        </w:tc>
        <w:tc>
          <w:tcPr>
            <w:tcW w:w="324" w:type="dxa"/>
            <w:vAlign w:val="center"/>
          </w:tcPr>
          <w:p w:rsidR="004C7C97" w:rsidRPr="00AF1FC5" w:rsidRDefault="004C7C97" w:rsidP="00B80475">
            <w:pPr>
              <w:pStyle w:val="ListParagraph"/>
              <w:spacing w:line="276" w:lineRule="auto"/>
              <w:rPr>
                <w:szCs w:val="24"/>
              </w:rPr>
            </w:pPr>
          </w:p>
        </w:tc>
        <w:tc>
          <w:tcPr>
            <w:tcW w:w="4620" w:type="dxa"/>
            <w:shd w:val="clear" w:color="auto" w:fill="FF000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Свердловская область</w:t>
            </w:r>
          </w:p>
        </w:tc>
      </w:tr>
      <w:tr w:rsidR="004C7C97" w:rsidRPr="00AF1FC5" w:rsidTr="00EF7BC1">
        <w:trPr>
          <w:trHeight w:val="345"/>
          <w:jc w:val="center"/>
        </w:trPr>
        <w:tc>
          <w:tcPr>
            <w:tcW w:w="4646" w:type="dxa"/>
            <w:shd w:val="clear" w:color="auto" w:fill="00B05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Республика Ингушетия</w:t>
            </w:r>
          </w:p>
        </w:tc>
        <w:tc>
          <w:tcPr>
            <w:tcW w:w="324" w:type="dxa"/>
            <w:vAlign w:val="center"/>
          </w:tcPr>
          <w:p w:rsidR="004C7C97" w:rsidRPr="00AF1FC5" w:rsidRDefault="004C7C97" w:rsidP="00B80475">
            <w:pPr>
              <w:pStyle w:val="ListParagraph"/>
              <w:spacing w:line="276" w:lineRule="auto"/>
              <w:rPr>
                <w:szCs w:val="24"/>
              </w:rPr>
            </w:pPr>
          </w:p>
        </w:tc>
        <w:tc>
          <w:tcPr>
            <w:tcW w:w="4620" w:type="dxa"/>
            <w:shd w:val="clear" w:color="auto" w:fill="FF000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Тверская область</w:t>
            </w:r>
          </w:p>
        </w:tc>
      </w:tr>
      <w:tr w:rsidR="004C7C97" w:rsidRPr="00AF1FC5" w:rsidTr="00EF7BC1">
        <w:trPr>
          <w:trHeight w:val="369"/>
          <w:jc w:val="center"/>
        </w:trPr>
        <w:tc>
          <w:tcPr>
            <w:tcW w:w="4646" w:type="dxa"/>
            <w:shd w:val="clear" w:color="auto" w:fill="00B05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Кировская область</w:t>
            </w:r>
          </w:p>
        </w:tc>
        <w:tc>
          <w:tcPr>
            <w:tcW w:w="324" w:type="dxa"/>
            <w:vAlign w:val="center"/>
          </w:tcPr>
          <w:p w:rsidR="004C7C97" w:rsidRPr="00AF1FC5" w:rsidRDefault="004C7C97" w:rsidP="00B80475">
            <w:pPr>
              <w:pStyle w:val="ListParagraph"/>
              <w:spacing w:line="276" w:lineRule="auto"/>
              <w:rPr>
                <w:szCs w:val="24"/>
              </w:rPr>
            </w:pPr>
          </w:p>
        </w:tc>
        <w:tc>
          <w:tcPr>
            <w:tcW w:w="4620" w:type="dxa"/>
            <w:shd w:val="clear" w:color="auto" w:fill="FF000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Республика Коми</w:t>
            </w:r>
          </w:p>
        </w:tc>
      </w:tr>
      <w:tr w:rsidR="004C7C97" w:rsidRPr="00AF1FC5" w:rsidTr="00EF7BC1">
        <w:trPr>
          <w:trHeight w:val="369"/>
          <w:jc w:val="center"/>
        </w:trPr>
        <w:tc>
          <w:tcPr>
            <w:tcW w:w="4646" w:type="dxa"/>
            <w:shd w:val="clear" w:color="auto" w:fill="00B05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Волгоградская область</w:t>
            </w:r>
          </w:p>
        </w:tc>
        <w:tc>
          <w:tcPr>
            <w:tcW w:w="324" w:type="dxa"/>
            <w:vAlign w:val="center"/>
          </w:tcPr>
          <w:p w:rsidR="004C7C97" w:rsidRPr="00AF1FC5" w:rsidRDefault="004C7C97" w:rsidP="00B80475">
            <w:pPr>
              <w:pStyle w:val="ListParagraph"/>
              <w:spacing w:line="276" w:lineRule="auto"/>
              <w:rPr>
                <w:szCs w:val="24"/>
              </w:rPr>
            </w:pPr>
          </w:p>
        </w:tc>
        <w:tc>
          <w:tcPr>
            <w:tcW w:w="4620" w:type="dxa"/>
            <w:shd w:val="clear" w:color="auto" w:fill="FF000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 xml:space="preserve">Еврейская </w:t>
            </w:r>
            <w:r w:rsidR="00D120D5" w:rsidRPr="00AF1FC5">
              <w:rPr>
                <w:b/>
                <w:color w:val="FFFFFF" w:themeColor="background1"/>
                <w:szCs w:val="24"/>
              </w:rPr>
              <w:t>АО</w:t>
            </w:r>
          </w:p>
        </w:tc>
      </w:tr>
      <w:tr w:rsidR="004C7C97" w:rsidRPr="00AF1FC5" w:rsidTr="00EF7BC1">
        <w:trPr>
          <w:trHeight w:val="369"/>
          <w:jc w:val="center"/>
        </w:trPr>
        <w:tc>
          <w:tcPr>
            <w:tcW w:w="4646" w:type="dxa"/>
            <w:shd w:val="clear" w:color="auto" w:fill="00B05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Республика Адыгея</w:t>
            </w:r>
          </w:p>
        </w:tc>
        <w:tc>
          <w:tcPr>
            <w:tcW w:w="324" w:type="dxa"/>
            <w:vAlign w:val="center"/>
          </w:tcPr>
          <w:p w:rsidR="004C7C97" w:rsidRPr="00AF1FC5" w:rsidRDefault="004C7C97" w:rsidP="00B80475">
            <w:pPr>
              <w:pStyle w:val="ListParagraph"/>
              <w:spacing w:line="276" w:lineRule="auto"/>
              <w:rPr>
                <w:szCs w:val="24"/>
              </w:rPr>
            </w:pPr>
          </w:p>
        </w:tc>
        <w:tc>
          <w:tcPr>
            <w:tcW w:w="4620" w:type="dxa"/>
            <w:shd w:val="clear" w:color="auto" w:fill="FF000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Республика Хакасия</w:t>
            </w:r>
          </w:p>
        </w:tc>
      </w:tr>
      <w:tr w:rsidR="004C7C97" w:rsidRPr="00AF1FC5" w:rsidTr="00EF7BC1">
        <w:trPr>
          <w:trHeight w:val="369"/>
          <w:jc w:val="center"/>
        </w:trPr>
        <w:tc>
          <w:tcPr>
            <w:tcW w:w="4646" w:type="dxa"/>
            <w:shd w:val="clear" w:color="auto" w:fill="00B05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Чеченская Республика</w:t>
            </w:r>
          </w:p>
        </w:tc>
        <w:tc>
          <w:tcPr>
            <w:tcW w:w="324" w:type="dxa"/>
            <w:vAlign w:val="center"/>
          </w:tcPr>
          <w:p w:rsidR="004C7C97" w:rsidRPr="00AF1FC5" w:rsidRDefault="004C7C97" w:rsidP="00B80475">
            <w:pPr>
              <w:pStyle w:val="ListParagraph"/>
              <w:spacing w:line="276" w:lineRule="auto"/>
              <w:rPr>
                <w:szCs w:val="24"/>
              </w:rPr>
            </w:pPr>
          </w:p>
        </w:tc>
        <w:tc>
          <w:tcPr>
            <w:tcW w:w="4620" w:type="dxa"/>
            <w:shd w:val="clear" w:color="auto" w:fill="FF000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Камчатский край</w:t>
            </w:r>
          </w:p>
        </w:tc>
      </w:tr>
      <w:tr w:rsidR="004C7C97" w:rsidRPr="00AF1FC5" w:rsidTr="00EF7BC1">
        <w:trPr>
          <w:trHeight w:val="369"/>
          <w:jc w:val="center"/>
        </w:trPr>
        <w:tc>
          <w:tcPr>
            <w:tcW w:w="4646" w:type="dxa"/>
            <w:shd w:val="clear" w:color="auto" w:fill="00B05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Чувашская Республика</w:t>
            </w:r>
          </w:p>
        </w:tc>
        <w:tc>
          <w:tcPr>
            <w:tcW w:w="324" w:type="dxa"/>
            <w:vAlign w:val="center"/>
          </w:tcPr>
          <w:p w:rsidR="004C7C97" w:rsidRPr="00AF1FC5" w:rsidRDefault="004C7C97" w:rsidP="00B80475">
            <w:pPr>
              <w:pStyle w:val="ListParagraph"/>
              <w:spacing w:line="276" w:lineRule="auto"/>
              <w:rPr>
                <w:szCs w:val="24"/>
              </w:rPr>
            </w:pPr>
          </w:p>
        </w:tc>
        <w:tc>
          <w:tcPr>
            <w:tcW w:w="4620" w:type="dxa"/>
            <w:shd w:val="clear" w:color="auto" w:fill="FF000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Магаданская область</w:t>
            </w:r>
          </w:p>
        </w:tc>
      </w:tr>
      <w:tr w:rsidR="004C7C97" w:rsidRPr="00AF1FC5" w:rsidTr="00EF7BC1">
        <w:trPr>
          <w:trHeight w:val="369"/>
          <w:jc w:val="center"/>
        </w:trPr>
        <w:tc>
          <w:tcPr>
            <w:tcW w:w="4646" w:type="dxa"/>
            <w:shd w:val="clear" w:color="auto" w:fill="00B05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Ставропольский край</w:t>
            </w:r>
          </w:p>
        </w:tc>
        <w:tc>
          <w:tcPr>
            <w:tcW w:w="324" w:type="dxa"/>
            <w:vAlign w:val="center"/>
          </w:tcPr>
          <w:p w:rsidR="004C7C97" w:rsidRPr="00AF1FC5" w:rsidRDefault="004C7C97" w:rsidP="00B80475">
            <w:pPr>
              <w:pStyle w:val="ListParagraph"/>
              <w:spacing w:line="276" w:lineRule="auto"/>
              <w:rPr>
                <w:szCs w:val="24"/>
              </w:rPr>
            </w:pPr>
          </w:p>
        </w:tc>
        <w:tc>
          <w:tcPr>
            <w:tcW w:w="4620" w:type="dxa"/>
            <w:shd w:val="clear" w:color="auto" w:fill="FF000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Иркутская область</w:t>
            </w:r>
          </w:p>
        </w:tc>
      </w:tr>
      <w:tr w:rsidR="004C7C97" w:rsidRPr="00AF1FC5" w:rsidTr="00EF7BC1">
        <w:trPr>
          <w:trHeight w:val="369"/>
          <w:jc w:val="center"/>
        </w:trPr>
        <w:tc>
          <w:tcPr>
            <w:tcW w:w="4646" w:type="dxa"/>
            <w:shd w:val="clear" w:color="auto" w:fill="00B05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Кабардино-Балкарская Республика</w:t>
            </w:r>
          </w:p>
        </w:tc>
        <w:tc>
          <w:tcPr>
            <w:tcW w:w="324" w:type="dxa"/>
            <w:vAlign w:val="center"/>
          </w:tcPr>
          <w:p w:rsidR="004C7C97" w:rsidRPr="00AF1FC5" w:rsidRDefault="004C7C97" w:rsidP="00B80475">
            <w:pPr>
              <w:pStyle w:val="ListParagraph"/>
              <w:spacing w:line="276" w:lineRule="auto"/>
              <w:rPr>
                <w:szCs w:val="24"/>
              </w:rPr>
            </w:pPr>
          </w:p>
        </w:tc>
        <w:tc>
          <w:tcPr>
            <w:tcW w:w="4620" w:type="dxa"/>
            <w:shd w:val="clear" w:color="auto" w:fill="FF000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Сахалинская область</w:t>
            </w:r>
          </w:p>
        </w:tc>
      </w:tr>
      <w:tr w:rsidR="004C7C97" w:rsidRPr="00AF1FC5" w:rsidTr="00EF7BC1">
        <w:trPr>
          <w:trHeight w:val="369"/>
          <w:jc w:val="center"/>
        </w:trPr>
        <w:tc>
          <w:tcPr>
            <w:tcW w:w="4646" w:type="dxa"/>
            <w:shd w:val="clear" w:color="auto" w:fill="00B05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>Ростовская область</w:t>
            </w:r>
          </w:p>
        </w:tc>
        <w:tc>
          <w:tcPr>
            <w:tcW w:w="324" w:type="dxa"/>
            <w:vAlign w:val="center"/>
          </w:tcPr>
          <w:p w:rsidR="004C7C97" w:rsidRPr="00AF1FC5" w:rsidRDefault="004C7C97" w:rsidP="00B80475">
            <w:pPr>
              <w:pStyle w:val="ListParagraph"/>
              <w:spacing w:line="276" w:lineRule="auto"/>
              <w:rPr>
                <w:szCs w:val="24"/>
              </w:rPr>
            </w:pPr>
          </w:p>
        </w:tc>
        <w:tc>
          <w:tcPr>
            <w:tcW w:w="4620" w:type="dxa"/>
            <w:shd w:val="clear" w:color="auto" w:fill="FF0000"/>
            <w:vAlign w:val="center"/>
          </w:tcPr>
          <w:p w:rsidR="004C7C97" w:rsidRPr="00AF1FC5" w:rsidRDefault="004C7C97" w:rsidP="00B8047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b/>
                <w:color w:val="FFFFFF" w:themeColor="background1"/>
                <w:szCs w:val="24"/>
              </w:rPr>
            </w:pPr>
            <w:r w:rsidRPr="00AF1FC5">
              <w:rPr>
                <w:b/>
                <w:color w:val="FFFFFF" w:themeColor="background1"/>
                <w:szCs w:val="24"/>
              </w:rPr>
              <w:t xml:space="preserve">Чукотский </w:t>
            </w:r>
            <w:r w:rsidR="00D120D5" w:rsidRPr="00AF1FC5">
              <w:rPr>
                <w:b/>
                <w:color w:val="FFFFFF" w:themeColor="background1"/>
                <w:szCs w:val="24"/>
              </w:rPr>
              <w:t>АО</w:t>
            </w:r>
          </w:p>
        </w:tc>
      </w:tr>
    </w:tbl>
    <w:p w:rsidR="00443868" w:rsidRPr="00AF1FC5" w:rsidRDefault="00443868" w:rsidP="00B80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C5">
        <w:rPr>
          <w:rFonts w:ascii="Times New Roman" w:hAnsi="Times New Roman" w:cs="Times New Roman"/>
          <w:b/>
          <w:sz w:val="24"/>
          <w:szCs w:val="24"/>
        </w:rPr>
        <w:t>Рис. 2. Десять лучших и десять худших регионов РФ по эффективности здравоохранения в 201</w:t>
      </w:r>
      <w:r w:rsidR="004C7C97" w:rsidRPr="00AF1FC5">
        <w:rPr>
          <w:rFonts w:ascii="Times New Roman" w:hAnsi="Times New Roman" w:cs="Times New Roman"/>
          <w:b/>
          <w:sz w:val="24"/>
          <w:szCs w:val="24"/>
        </w:rPr>
        <w:t>6</w:t>
      </w:r>
      <w:r w:rsidRPr="00AF1FC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80870" w:rsidRPr="00AF1FC5" w:rsidRDefault="00B73103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Интересно другое, как в </w:t>
      </w:r>
      <w:r w:rsidR="00EA22BC" w:rsidRPr="00AF1FC5">
        <w:rPr>
          <w:rFonts w:ascii="Times New Roman" w:hAnsi="Times New Roman" w:cs="Times New Roman"/>
          <w:sz w:val="24"/>
          <w:szCs w:val="24"/>
        </w:rPr>
        <w:t>десятку лучших попали</w:t>
      </w:r>
      <w:r w:rsidR="009505AF" w:rsidRPr="00AF1FC5">
        <w:rPr>
          <w:rFonts w:ascii="Times New Roman" w:hAnsi="Times New Roman" w:cs="Times New Roman"/>
          <w:sz w:val="24"/>
          <w:szCs w:val="24"/>
        </w:rPr>
        <w:t xml:space="preserve"> субъекты</w:t>
      </w:r>
      <w:r w:rsidR="00EA22BC" w:rsidRPr="00AF1FC5">
        <w:rPr>
          <w:rFonts w:ascii="Times New Roman" w:hAnsi="Times New Roman" w:cs="Times New Roman"/>
          <w:sz w:val="24"/>
          <w:szCs w:val="24"/>
        </w:rPr>
        <w:t xml:space="preserve">, которые расположены в центральной части России </w:t>
      </w:r>
      <w:r w:rsidR="004B0FF8" w:rsidRPr="00AF1FC5">
        <w:rPr>
          <w:rFonts w:ascii="Times New Roman" w:hAnsi="Times New Roman" w:cs="Times New Roman"/>
          <w:sz w:val="24"/>
          <w:szCs w:val="24"/>
        </w:rPr>
        <w:t>–</w:t>
      </w:r>
      <w:r w:rsidR="00443868" w:rsidRPr="00AF1FC5">
        <w:rPr>
          <w:rFonts w:ascii="Times New Roman" w:hAnsi="Times New Roman" w:cs="Times New Roman"/>
          <w:sz w:val="24"/>
          <w:szCs w:val="24"/>
        </w:rPr>
        <w:t xml:space="preserve"> Кировская область</w:t>
      </w:r>
      <w:r w:rsidR="000B54CA" w:rsidRPr="00AF1FC5">
        <w:rPr>
          <w:rFonts w:ascii="Times New Roman" w:hAnsi="Times New Roman" w:cs="Times New Roman"/>
          <w:sz w:val="24"/>
          <w:szCs w:val="24"/>
        </w:rPr>
        <w:t xml:space="preserve"> и</w:t>
      </w:r>
      <w:r w:rsidR="00443868" w:rsidRPr="00AF1FC5">
        <w:rPr>
          <w:rFonts w:ascii="Times New Roman" w:hAnsi="Times New Roman" w:cs="Times New Roman"/>
          <w:sz w:val="24"/>
          <w:szCs w:val="24"/>
        </w:rPr>
        <w:t xml:space="preserve"> Чувашская Р</w:t>
      </w:r>
      <w:r w:rsidR="00EA22BC" w:rsidRPr="00AF1FC5">
        <w:rPr>
          <w:rFonts w:ascii="Times New Roman" w:hAnsi="Times New Roman" w:cs="Times New Roman"/>
          <w:sz w:val="24"/>
          <w:szCs w:val="24"/>
        </w:rPr>
        <w:t xml:space="preserve">еспублика. </w:t>
      </w:r>
      <w:r w:rsidR="007B267B" w:rsidRPr="00AF1FC5">
        <w:rPr>
          <w:rFonts w:ascii="Times New Roman" w:hAnsi="Times New Roman" w:cs="Times New Roman"/>
          <w:sz w:val="24"/>
          <w:szCs w:val="24"/>
        </w:rPr>
        <w:t>Как удалось, например, Р</w:t>
      </w:r>
      <w:r w:rsidR="000B54CA" w:rsidRPr="00AF1FC5">
        <w:rPr>
          <w:rFonts w:ascii="Times New Roman" w:hAnsi="Times New Roman" w:cs="Times New Roman"/>
          <w:sz w:val="24"/>
          <w:szCs w:val="24"/>
        </w:rPr>
        <w:t xml:space="preserve">еспублике Мордовия, она на 13 месте в рейтинге, </w:t>
      </w:r>
      <w:r w:rsidR="00EA22BC" w:rsidRPr="00AF1FC5">
        <w:rPr>
          <w:rFonts w:ascii="Times New Roman" w:hAnsi="Times New Roman" w:cs="Times New Roman"/>
          <w:sz w:val="24"/>
          <w:szCs w:val="24"/>
        </w:rPr>
        <w:t>достигнуть ОПЖ в 7</w:t>
      </w:r>
      <w:r w:rsidR="000B54CA" w:rsidRPr="00AF1FC5">
        <w:rPr>
          <w:rFonts w:ascii="Times New Roman" w:hAnsi="Times New Roman" w:cs="Times New Roman"/>
          <w:sz w:val="24"/>
          <w:szCs w:val="24"/>
        </w:rPr>
        <w:t>2</w:t>
      </w:r>
      <w:r w:rsidR="00EA22BC" w:rsidRPr="00AF1FC5">
        <w:rPr>
          <w:rFonts w:ascii="Times New Roman" w:hAnsi="Times New Roman" w:cs="Times New Roman"/>
          <w:sz w:val="24"/>
          <w:szCs w:val="24"/>
        </w:rPr>
        <w:t>,</w:t>
      </w:r>
      <w:r w:rsidR="000B54CA" w:rsidRPr="00AF1FC5">
        <w:rPr>
          <w:rFonts w:ascii="Times New Roman" w:hAnsi="Times New Roman" w:cs="Times New Roman"/>
          <w:sz w:val="24"/>
          <w:szCs w:val="24"/>
        </w:rPr>
        <w:t>3</w:t>
      </w:r>
      <w:r w:rsidR="007B267B" w:rsidRPr="00AF1FC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47D36" w:rsidRPr="00AF1FC5">
        <w:rPr>
          <w:rFonts w:ascii="Times New Roman" w:hAnsi="Times New Roman" w:cs="Times New Roman"/>
          <w:sz w:val="24"/>
          <w:szCs w:val="24"/>
        </w:rPr>
        <w:t>что выше, чем в среднем по</w:t>
      </w:r>
      <w:r w:rsidR="00EA22BC" w:rsidRPr="00AF1FC5">
        <w:rPr>
          <w:rFonts w:ascii="Times New Roman" w:hAnsi="Times New Roman" w:cs="Times New Roman"/>
          <w:sz w:val="24"/>
          <w:szCs w:val="24"/>
        </w:rPr>
        <w:t xml:space="preserve"> РФ</w:t>
      </w:r>
      <w:r w:rsidR="00147D36" w:rsidRPr="00AF1FC5">
        <w:rPr>
          <w:rFonts w:ascii="Times New Roman" w:hAnsi="Times New Roman" w:cs="Times New Roman"/>
          <w:sz w:val="24"/>
          <w:szCs w:val="24"/>
        </w:rPr>
        <w:t xml:space="preserve"> (71,</w:t>
      </w:r>
      <w:r w:rsidR="000B54CA" w:rsidRPr="00AF1FC5">
        <w:rPr>
          <w:rFonts w:ascii="Times New Roman" w:hAnsi="Times New Roman" w:cs="Times New Roman"/>
          <w:sz w:val="24"/>
          <w:szCs w:val="24"/>
        </w:rPr>
        <w:t>9</w:t>
      </w:r>
      <w:r w:rsidR="003A193B" w:rsidRPr="00AF1FC5">
        <w:rPr>
          <w:rFonts w:ascii="Times New Roman" w:hAnsi="Times New Roman" w:cs="Times New Roman"/>
          <w:sz w:val="24"/>
          <w:szCs w:val="24"/>
        </w:rPr>
        <w:t xml:space="preserve"> года</w:t>
      </w:r>
      <w:r w:rsidR="00147D36" w:rsidRPr="00AF1FC5">
        <w:rPr>
          <w:rFonts w:ascii="Times New Roman" w:hAnsi="Times New Roman" w:cs="Times New Roman"/>
          <w:sz w:val="24"/>
          <w:szCs w:val="24"/>
        </w:rPr>
        <w:t>)</w:t>
      </w:r>
      <w:r w:rsidR="00EA22BC" w:rsidRPr="00AF1FC5">
        <w:rPr>
          <w:rFonts w:ascii="Times New Roman" w:hAnsi="Times New Roman" w:cs="Times New Roman"/>
          <w:sz w:val="24"/>
          <w:szCs w:val="24"/>
        </w:rPr>
        <w:t xml:space="preserve">, </w:t>
      </w:r>
      <w:r w:rsidR="007B267B" w:rsidRPr="00AF1FC5">
        <w:rPr>
          <w:rFonts w:ascii="Times New Roman" w:hAnsi="Times New Roman" w:cs="Times New Roman"/>
          <w:sz w:val="24"/>
          <w:szCs w:val="24"/>
        </w:rPr>
        <w:t xml:space="preserve">когда на здравоохранение </w:t>
      </w:r>
      <w:r w:rsidR="004B0FF8" w:rsidRPr="00AF1FC5">
        <w:rPr>
          <w:rFonts w:ascii="Times New Roman" w:hAnsi="Times New Roman" w:cs="Times New Roman"/>
          <w:sz w:val="24"/>
          <w:szCs w:val="24"/>
        </w:rPr>
        <w:t>в этой области тратит</w:t>
      </w:r>
      <w:r w:rsidR="00EA22BC" w:rsidRPr="00AF1FC5">
        <w:rPr>
          <w:rFonts w:ascii="Times New Roman" w:hAnsi="Times New Roman" w:cs="Times New Roman"/>
          <w:sz w:val="24"/>
          <w:szCs w:val="24"/>
        </w:rPr>
        <w:t xml:space="preserve">ся на </w:t>
      </w:r>
      <w:r w:rsidR="00244FC0" w:rsidRPr="00AF1FC5">
        <w:rPr>
          <w:rFonts w:ascii="Times New Roman" w:hAnsi="Times New Roman" w:cs="Times New Roman"/>
          <w:sz w:val="24"/>
          <w:szCs w:val="24"/>
        </w:rPr>
        <w:t>4</w:t>
      </w:r>
      <w:r w:rsidR="00EA22BC" w:rsidRPr="00AF1FC5">
        <w:rPr>
          <w:rFonts w:ascii="Times New Roman" w:hAnsi="Times New Roman" w:cs="Times New Roman"/>
          <w:sz w:val="24"/>
          <w:szCs w:val="24"/>
        </w:rPr>
        <w:t>% меньше, чем в среднем по стране. Или, напри</w:t>
      </w:r>
      <w:r w:rsidRPr="00AF1FC5">
        <w:rPr>
          <w:rFonts w:ascii="Times New Roman" w:hAnsi="Times New Roman" w:cs="Times New Roman"/>
          <w:sz w:val="24"/>
          <w:szCs w:val="24"/>
        </w:rPr>
        <w:t>мер, Белгородская область, она на</w:t>
      </w:r>
      <w:r w:rsidR="00EA22BC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0B54CA" w:rsidRPr="00AF1FC5">
        <w:rPr>
          <w:rFonts w:ascii="Times New Roman" w:hAnsi="Times New Roman" w:cs="Times New Roman"/>
          <w:sz w:val="24"/>
          <w:szCs w:val="24"/>
        </w:rPr>
        <w:t>21</w:t>
      </w:r>
      <w:r w:rsidR="00EA22BC" w:rsidRPr="00AF1FC5">
        <w:rPr>
          <w:rFonts w:ascii="Times New Roman" w:hAnsi="Times New Roman" w:cs="Times New Roman"/>
          <w:sz w:val="24"/>
          <w:szCs w:val="24"/>
        </w:rPr>
        <w:t xml:space="preserve"> месте в рейтинге, </w:t>
      </w:r>
      <w:r w:rsidRPr="00AF1FC5">
        <w:rPr>
          <w:rFonts w:ascii="Times New Roman" w:hAnsi="Times New Roman" w:cs="Times New Roman"/>
          <w:sz w:val="24"/>
          <w:szCs w:val="24"/>
        </w:rPr>
        <w:t>в это</w:t>
      </w:r>
      <w:r w:rsidR="00443868" w:rsidRPr="00AF1FC5">
        <w:rPr>
          <w:rFonts w:ascii="Times New Roman" w:hAnsi="Times New Roman" w:cs="Times New Roman"/>
          <w:sz w:val="24"/>
          <w:szCs w:val="24"/>
        </w:rPr>
        <w:t>м</w:t>
      </w:r>
      <w:r w:rsidRPr="00AF1FC5">
        <w:rPr>
          <w:rFonts w:ascii="Times New Roman" w:hAnsi="Times New Roman" w:cs="Times New Roman"/>
          <w:sz w:val="24"/>
          <w:szCs w:val="24"/>
        </w:rPr>
        <w:t xml:space="preserve"> субъекте ОПЖ </w:t>
      </w:r>
      <w:r w:rsidR="00EA22BC" w:rsidRPr="00AF1FC5">
        <w:rPr>
          <w:rFonts w:ascii="Times New Roman" w:hAnsi="Times New Roman" w:cs="Times New Roman"/>
          <w:sz w:val="24"/>
          <w:szCs w:val="24"/>
        </w:rPr>
        <w:t xml:space="preserve">на </w:t>
      </w:r>
      <w:r w:rsidR="00147D36" w:rsidRPr="00AF1FC5">
        <w:rPr>
          <w:rFonts w:ascii="Times New Roman" w:hAnsi="Times New Roman" w:cs="Times New Roman"/>
          <w:sz w:val="24"/>
          <w:szCs w:val="24"/>
        </w:rPr>
        <w:t xml:space="preserve">1 год </w:t>
      </w:r>
      <w:r w:rsidRPr="00AF1FC5">
        <w:rPr>
          <w:rFonts w:ascii="Times New Roman" w:hAnsi="Times New Roman" w:cs="Times New Roman"/>
          <w:sz w:val="24"/>
          <w:szCs w:val="24"/>
        </w:rPr>
        <w:t>выше, чем в среднем по стране (72,</w:t>
      </w:r>
      <w:r w:rsidR="000B54CA" w:rsidRPr="00AF1FC5">
        <w:rPr>
          <w:rFonts w:ascii="Times New Roman" w:hAnsi="Times New Roman" w:cs="Times New Roman"/>
          <w:sz w:val="24"/>
          <w:szCs w:val="24"/>
        </w:rPr>
        <w:t>9</w:t>
      </w:r>
      <w:r w:rsidRPr="00AF1FC5">
        <w:rPr>
          <w:rFonts w:ascii="Times New Roman" w:hAnsi="Times New Roman" w:cs="Times New Roman"/>
          <w:sz w:val="24"/>
          <w:szCs w:val="24"/>
        </w:rPr>
        <w:t xml:space="preserve"> года),</w:t>
      </w:r>
      <w:r w:rsidR="00443868" w:rsidRPr="00AF1FC5">
        <w:rPr>
          <w:rFonts w:ascii="Times New Roman" w:hAnsi="Times New Roman" w:cs="Times New Roman"/>
          <w:sz w:val="24"/>
          <w:szCs w:val="24"/>
        </w:rPr>
        <w:t xml:space="preserve"> хотя на здравоохранение</w:t>
      </w:r>
      <w:r w:rsidR="00147D36" w:rsidRPr="00AF1FC5">
        <w:rPr>
          <w:rFonts w:ascii="Times New Roman" w:hAnsi="Times New Roman" w:cs="Times New Roman"/>
          <w:sz w:val="24"/>
          <w:szCs w:val="24"/>
        </w:rPr>
        <w:t xml:space="preserve"> они тратят </w:t>
      </w:r>
      <w:r w:rsidR="007C72E3" w:rsidRPr="00AF1FC5">
        <w:rPr>
          <w:rFonts w:ascii="Times New Roman" w:hAnsi="Times New Roman" w:cs="Times New Roman"/>
          <w:sz w:val="24"/>
          <w:szCs w:val="24"/>
        </w:rPr>
        <w:t xml:space="preserve">на </w:t>
      </w:r>
      <w:r w:rsidR="00244FC0" w:rsidRPr="00AF1FC5">
        <w:rPr>
          <w:rFonts w:ascii="Times New Roman" w:hAnsi="Times New Roman" w:cs="Times New Roman"/>
          <w:sz w:val="24"/>
          <w:szCs w:val="24"/>
        </w:rPr>
        <w:t>5</w:t>
      </w:r>
      <w:r w:rsidRPr="00AF1FC5">
        <w:rPr>
          <w:rFonts w:ascii="Times New Roman" w:hAnsi="Times New Roman" w:cs="Times New Roman"/>
          <w:sz w:val="24"/>
          <w:szCs w:val="24"/>
        </w:rPr>
        <w:t>% меньше</w:t>
      </w:r>
      <w:r w:rsidR="00147D36" w:rsidRPr="00AF1FC5">
        <w:rPr>
          <w:rFonts w:ascii="Times New Roman" w:hAnsi="Times New Roman" w:cs="Times New Roman"/>
          <w:sz w:val="24"/>
          <w:szCs w:val="24"/>
        </w:rPr>
        <w:t>.</w:t>
      </w:r>
    </w:p>
    <w:p w:rsidR="001F6B38" w:rsidRPr="00AF1FC5" w:rsidRDefault="003B3D99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>С</w:t>
      </w:r>
      <w:r w:rsidR="001F6B38" w:rsidRPr="00AF1FC5">
        <w:rPr>
          <w:rFonts w:ascii="Times New Roman" w:hAnsi="Times New Roman" w:cs="Times New Roman"/>
          <w:sz w:val="24"/>
          <w:szCs w:val="24"/>
        </w:rPr>
        <w:t xml:space="preserve">ущественные резервы </w:t>
      </w:r>
      <w:r w:rsidRPr="00AF1FC5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1F6B38" w:rsidRPr="00AF1FC5">
        <w:rPr>
          <w:rFonts w:ascii="Times New Roman" w:hAnsi="Times New Roman" w:cs="Times New Roman"/>
          <w:sz w:val="24"/>
          <w:szCs w:val="24"/>
        </w:rPr>
        <w:t>эффективности здравоохранения есть в т</w:t>
      </w:r>
      <w:r w:rsidR="007C72E3" w:rsidRPr="00AF1FC5">
        <w:rPr>
          <w:rFonts w:ascii="Times New Roman" w:hAnsi="Times New Roman" w:cs="Times New Roman"/>
          <w:sz w:val="24"/>
          <w:szCs w:val="24"/>
        </w:rPr>
        <w:t>аких обеспеченных регионах, как:</w:t>
      </w:r>
      <w:r w:rsidR="001F6B38" w:rsidRPr="00AF1FC5">
        <w:rPr>
          <w:rFonts w:ascii="Times New Roman" w:hAnsi="Times New Roman" w:cs="Times New Roman"/>
          <w:sz w:val="24"/>
          <w:szCs w:val="24"/>
        </w:rPr>
        <w:t xml:space="preserve"> г. Москва (2</w:t>
      </w:r>
      <w:r w:rsidR="00833EED" w:rsidRPr="00AF1FC5">
        <w:rPr>
          <w:rFonts w:ascii="Times New Roman" w:hAnsi="Times New Roman" w:cs="Times New Roman"/>
          <w:sz w:val="24"/>
          <w:szCs w:val="24"/>
        </w:rPr>
        <w:t>6</w:t>
      </w:r>
      <w:r w:rsidR="001F6B38" w:rsidRPr="00AF1FC5">
        <w:rPr>
          <w:rFonts w:ascii="Times New Roman" w:hAnsi="Times New Roman" w:cs="Times New Roman"/>
          <w:sz w:val="24"/>
          <w:szCs w:val="24"/>
        </w:rPr>
        <w:t xml:space="preserve"> место),</w:t>
      </w:r>
      <w:r w:rsidR="00B73103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7C72E3" w:rsidRPr="00AF1FC5">
        <w:rPr>
          <w:rFonts w:ascii="Times New Roman" w:hAnsi="Times New Roman" w:cs="Times New Roman"/>
          <w:sz w:val="24"/>
          <w:szCs w:val="24"/>
        </w:rPr>
        <w:t xml:space="preserve">Республика </w:t>
      </w:r>
      <w:r w:rsidR="00B73103" w:rsidRPr="00AF1FC5">
        <w:rPr>
          <w:rFonts w:ascii="Times New Roman" w:hAnsi="Times New Roman" w:cs="Times New Roman"/>
          <w:sz w:val="24"/>
          <w:szCs w:val="24"/>
        </w:rPr>
        <w:t>Татарстан (2</w:t>
      </w:r>
      <w:r w:rsidR="00833EED" w:rsidRPr="00AF1FC5">
        <w:rPr>
          <w:rFonts w:ascii="Times New Roman" w:hAnsi="Times New Roman" w:cs="Times New Roman"/>
          <w:sz w:val="24"/>
          <w:szCs w:val="24"/>
        </w:rPr>
        <w:t>9</w:t>
      </w:r>
      <w:r w:rsidR="00B73103" w:rsidRPr="00AF1FC5">
        <w:rPr>
          <w:rFonts w:ascii="Times New Roman" w:hAnsi="Times New Roman" w:cs="Times New Roman"/>
          <w:sz w:val="24"/>
          <w:szCs w:val="24"/>
        </w:rPr>
        <w:t xml:space="preserve"> место),</w:t>
      </w:r>
      <w:r w:rsidR="001F6B38" w:rsidRPr="00AF1FC5">
        <w:rPr>
          <w:rFonts w:ascii="Times New Roman" w:hAnsi="Times New Roman" w:cs="Times New Roman"/>
          <w:sz w:val="24"/>
          <w:szCs w:val="24"/>
        </w:rPr>
        <w:t xml:space="preserve"> г. Санкт-Петербург (3</w:t>
      </w:r>
      <w:r w:rsidR="00833EED" w:rsidRPr="00AF1FC5">
        <w:rPr>
          <w:rFonts w:ascii="Times New Roman" w:hAnsi="Times New Roman" w:cs="Times New Roman"/>
          <w:sz w:val="24"/>
          <w:szCs w:val="24"/>
        </w:rPr>
        <w:t>7</w:t>
      </w:r>
      <w:r w:rsidR="001F6B38" w:rsidRPr="00AF1FC5">
        <w:rPr>
          <w:rFonts w:ascii="Times New Roman" w:hAnsi="Times New Roman" w:cs="Times New Roman"/>
          <w:sz w:val="24"/>
          <w:szCs w:val="24"/>
        </w:rPr>
        <w:t xml:space="preserve"> место), </w:t>
      </w:r>
      <w:r w:rsidR="0078217E" w:rsidRPr="00AF1FC5">
        <w:rPr>
          <w:rFonts w:ascii="Times New Roman" w:hAnsi="Times New Roman" w:cs="Times New Roman"/>
          <w:sz w:val="24"/>
          <w:szCs w:val="24"/>
        </w:rPr>
        <w:t>Московская область (3</w:t>
      </w:r>
      <w:r w:rsidR="000A155C" w:rsidRPr="00AF1FC5">
        <w:rPr>
          <w:rFonts w:ascii="Times New Roman" w:hAnsi="Times New Roman" w:cs="Times New Roman"/>
          <w:sz w:val="24"/>
          <w:szCs w:val="24"/>
        </w:rPr>
        <w:t>0</w:t>
      </w:r>
      <w:r w:rsidR="0078217E" w:rsidRPr="00AF1FC5">
        <w:rPr>
          <w:rFonts w:ascii="Times New Roman" w:hAnsi="Times New Roman" w:cs="Times New Roman"/>
          <w:sz w:val="24"/>
          <w:szCs w:val="24"/>
        </w:rPr>
        <w:t xml:space="preserve"> место), </w:t>
      </w:r>
      <w:r w:rsidR="001F6B38" w:rsidRPr="00AF1FC5">
        <w:rPr>
          <w:rFonts w:ascii="Times New Roman" w:hAnsi="Times New Roman" w:cs="Times New Roman"/>
          <w:sz w:val="24"/>
          <w:szCs w:val="24"/>
        </w:rPr>
        <w:t>Самарская область (</w:t>
      </w:r>
      <w:r w:rsidR="003C7AA8" w:rsidRPr="00AF1FC5">
        <w:rPr>
          <w:rFonts w:ascii="Times New Roman" w:hAnsi="Times New Roman" w:cs="Times New Roman"/>
          <w:sz w:val="24"/>
          <w:szCs w:val="24"/>
        </w:rPr>
        <w:t>4</w:t>
      </w:r>
      <w:r w:rsidR="000A155C" w:rsidRPr="00AF1FC5">
        <w:rPr>
          <w:rFonts w:ascii="Times New Roman" w:hAnsi="Times New Roman" w:cs="Times New Roman"/>
          <w:sz w:val="24"/>
          <w:szCs w:val="24"/>
        </w:rPr>
        <w:t>4</w:t>
      </w:r>
      <w:r w:rsidR="003C7AA8" w:rsidRPr="00AF1FC5">
        <w:rPr>
          <w:rFonts w:ascii="Times New Roman" w:hAnsi="Times New Roman" w:cs="Times New Roman"/>
          <w:sz w:val="24"/>
          <w:szCs w:val="24"/>
        </w:rPr>
        <w:t xml:space="preserve"> место), Красноярский край (7</w:t>
      </w:r>
      <w:r w:rsidR="000A155C" w:rsidRPr="00AF1FC5">
        <w:rPr>
          <w:rFonts w:ascii="Times New Roman" w:hAnsi="Times New Roman" w:cs="Times New Roman"/>
          <w:sz w:val="24"/>
          <w:szCs w:val="24"/>
        </w:rPr>
        <w:t>3</w:t>
      </w:r>
      <w:r w:rsidR="003C7AA8" w:rsidRPr="00AF1FC5">
        <w:rPr>
          <w:rFonts w:ascii="Times New Roman" w:hAnsi="Times New Roman" w:cs="Times New Roman"/>
          <w:sz w:val="24"/>
          <w:szCs w:val="24"/>
        </w:rPr>
        <w:t xml:space="preserve"> ме</w:t>
      </w:r>
      <w:r w:rsidR="00914726" w:rsidRPr="00AF1FC5">
        <w:rPr>
          <w:rFonts w:ascii="Times New Roman" w:hAnsi="Times New Roman" w:cs="Times New Roman"/>
          <w:sz w:val="24"/>
          <w:szCs w:val="24"/>
        </w:rPr>
        <w:t>сто), Пермский край (7</w:t>
      </w:r>
      <w:r w:rsidR="000A155C" w:rsidRPr="00AF1FC5">
        <w:rPr>
          <w:rFonts w:ascii="Times New Roman" w:hAnsi="Times New Roman" w:cs="Times New Roman"/>
          <w:sz w:val="24"/>
          <w:szCs w:val="24"/>
        </w:rPr>
        <w:t>2</w:t>
      </w:r>
      <w:r w:rsidRPr="00AF1FC5">
        <w:rPr>
          <w:rFonts w:ascii="Times New Roman" w:hAnsi="Times New Roman" w:cs="Times New Roman"/>
          <w:sz w:val="24"/>
          <w:szCs w:val="24"/>
        </w:rPr>
        <w:t xml:space="preserve"> место), Иркутская область (83 место), Сахалинская область (84 место). </w:t>
      </w:r>
      <w:r w:rsidR="00B73103" w:rsidRPr="00AF1FC5">
        <w:rPr>
          <w:rFonts w:ascii="Times New Roman" w:hAnsi="Times New Roman" w:cs="Times New Roman"/>
          <w:sz w:val="24"/>
          <w:szCs w:val="24"/>
        </w:rPr>
        <w:t xml:space="preserve">В этот список попали </w:t>
      </w:r>
      <w:r w:rsidR="00575753" w:rsidRPr="00AF1FC5">
        <w:rPr>
          <w:rFonts w:ascii="Times New Roman" w:hAnsi="Times New Roman" w:cs="Times New Roman"/>
          <w:sz w:val="24"/>
          <w:szCs w:val="24"/>
        </w:rPr>
        <w:t xml:space="preserve">те </w:t>
      </w:r>
      <w:r w:rsidR="00B73103" w:rsidRPr="00AF1FC5">
        <w:rPr>
          <w:rFonts w:ascii="Times New Roman" w:hAnsi="Times New Roman" w:cs="Times New Roman"/>
          <w:sz w:val="24"/>
          <w:szCs w:val="24"/>
        </w:rPr>
        <w:t xml:space="preserve">регионы, которые </w:t>
      </w:r>
      <w:r w:rsidR="00575753" w:rsidRPr="00AF1FC5">
        <w:rPr>
          <w:rFonts w:ascii="Times New Roman" w:hAnsi="Times New Roman" w:cs="Times New Roman"/>
          <w:sz w:val="24"/>
          <w:szCs w:val="24"/>
        </w:rPr>
        <w:t>по уровню финансирования здравоохранения и экономическому положению точно могли бы добиться лу</w:t>
      </w:r>
      <w:r w:rsidR="005F5C5E" w:rsidRPr="00AF1FC5">
        <w:rPr>
          <w:rFonts w:ascii="Times New Roman" w:hAnsi="Times New Roman" w:cs="Times New Roman"/>
          <w:sz w:val="24"/>
          <w:szCs w:val="24"/>
        </w:rPr>
        <w:t>чших результатов в значении ОПЖ. Если бы при существующем уровне финансирования ОПЖ у них было выше, то они поднялись бы в рейтинге. Например, Москва при уровне ВРП на душу населения, выше чем в ЕС в среднем, должна иметь ОПЖ не 77 лет</w:t>
      </w:r>
      <w:r w:rsidR="00E5188B">
        <w:rPr>
          <w:rFonts w:ascii="Times New Roman" w:hAnsi="Times New Roman" w:cs="Times New Roman"/>
          <w:sz w:val="24"/>
          <w:szCs w:val="24"/>
        </w:rPr>
        <w:t xml:space="preserve"> (2016 г.)</w:t>
      </w:r>
      <w:r w:rsidR="005F5C5E" w:rsidRPr="00AF1FC5">
        <w:rPr>
          <w:rFonts w:ascii="Times New Roman" w:hAnsi="Times New Roman" w:cs="Times New Roman"/>
          <w:sz w:val="24"/>
          <w:szCs w:val="24"/>
        </w:rPr>
        <w:t xml:space="preserve">, а как в </w:t>
      </w:r>
      <w:r w:rsidR="00C41E41" w:rsidRPr="00AF1FC5">
        <w:rPr>
          <w:rFonts w:ascii="Times New Roman" w:hAnsi="Times New Roman" w:cs="Times New Roman"/>
          <w:sz w:val="24"/>
          <w:szCs w:val="24"/>
        </w:rPr>
        <w:t xml:space="preserve">странах </w:t>
      </w:r>
      <w:r w:rsidR="005F5C5E" w:rsidRPr="00AF1FC5">
        <w:rPr>
          <w:rFonts w:ascii="Times New Roman" w:hAnsi="Times New Roman" w:cs="Times New Roman"/>
          <w:sz w:val="24"/>
          <w:szCs w:val="24"/>
        </w:rPr>
        <w:t>ЕС – 80- 81 год.</w:t>
      </w:r>
    </w:p>
    <w:p w:rsidR="003C7AA8" w:rsidRPr="00AF1FC5" w:rsidRDefault="003C7AA8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lastRenderedPageBreak/>
        <w:t xml:space="preserve">Замыкают список </w:t>
      </w:r>
      <w:r w:rsidR="009505AF" w:rsidRPr="00AF1FC5">
        <w:rPr>
          <w:rFonts w:ascii="Times New Roman" w:hAnsi="Times New Roman" w:cs="Times New Roman"/>
          <w:sz w:val="24"/>
          <w:szCs w:val="24"/>
        </w:rPr>
        <w:t xml:space="preserve">десять </w:t>
      </w:r>
      <w:r w:rsidRPr="00AF1FC5">
        <w:rPr>
          <w:rFonts w:ascii="Times New Roman" w:hAnsi="Times New Roman" w:cs="Times New Roman"/>
          <w:sz w:val="24"/>
          <w:szCs w:val="24"/>
        </w:rPr>
        <w:t>самых низких по эффективности здравоохранения регионов –</w:t>
      </w:r>
      <w:r w:rsidR="000A155C" w:rsidRPr="00AF1FC5">
        <w:rPr>
          <w:rFonts w:ascii="Times New Roman" w:hAnsi="Times New Roman" w:cs="Times New Roman"/>
          <w:sz w:val="24"/>
          <w:szCs w:val="24"/>
        </w:rPr>
        <w:t xml:space="preserve"> Свердловская область, Тверская область, Республика Коми, Еврейская автономная область, Республика Хакасия, Камчатский край, Магаданская область, Иркутская область, Сахалинская область, Чукотский автономный округ</w:t>
      </w:r>
      <w:r w:rsidR="007C72E3" w:rsidRPr="00AF1FC5">
        <w:rPr>
          <w:rFonts w:ascii="Times New Roman" w:hAnsi="Times New Roman" w:cs="Times New Roman"/>
          <w:sz w:val="24"/>
          <w:szCs w:val="24"/>
        </w:rPr>
        <w:t>.</w:t>
      </w:r>
      <w:r w:rsidR="00FA014D" w:rsidRPr="00AF1FC5">
        <w:rPr>
          <w:rFonts w:ascii="Times New Roman" w:hAnsi="Times New Roman" w:cs="Times New Roman"/>
          <w:sz w:val="24"/>
          <w:szCs w:val="24"/>
        </w:rPr>
        <w:t xml:space="preserve"> Этим регионам необходимо самое пристальное внимание уделить вопросам охраны здоровья граждан, в том числе доступности и качеству медицинской помощи.</w:t>
      </w:r>
    </w:p>
    <w:p w:rsidR="005F22D4" w:rsidRPr="00AF1FC5" w:rsidRDefault="005F22D4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5201" w:rsidRPr="00AF1FC5" w:rsidRDefault="00595201" w:rsidP="00B804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FC5">
        <w:rPr>
          <w:rFonts w:ascii="Times New Roman" w:hAnsi="Times New Roman" w:cs="Times New Roman"/>
          <w:b/>
          <w:sz w:val="24"/>
          <w:szCs w:val="24"/>
        </w:rPr>
        <w:t xml:space="preserve">Регионы-победители </w:t>
      </w:r>
      <w:r w:rsidR="003B3D99" w:rsidRPr="00AF1FC5">
        <w:rPr>
          <w:rFonts w:ascii="Times New Roman" w:hAnsi="Times New Roman" w:cs="Times New Roman"/>
          <w:b/>
          <w:sz w:val="24"/>
          <w:szCs w:val="24"/>
        </w:rPr>
        <w:t>в соответствующих климато-географических зонах</w:t>
      </w:r>
    </w:p>
    <w:p w:rsidR="005231A0" w:rsidRPr="00AF1FC5" w:rsidRDefault="00472147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>ВШОУЗ разде</w:t>
      </w:r>
      <w:r w:rsidR="00244FC0" w:rsidRPr="00AF1FC5">
        <w:rPr>
          <w:rFonts w:ascii="Times New Roman" w:hAnsi="Times New Roman" w:cs="Times New Roman"/>
          <w:sz w:val="24"/>
          <w:szCs w:val="24"/>
        </w:rPr>
        <w:t xml:space="preserve">лил все субъекты РФ </w:t>
      </w:r>
      <w:r w:rsidR="00244FC0" w:rsidRPr="00AF1FC5">
        <w:rPr>
          <w:rFonts w:ascii="Times New Roman" w:hAnsi="Times New Roman" w:cs="Times New Roman"/>
          <w:b/>
          <w:sz w:val="24"/>
          <w:szCs w:val="24"/>
        </w:rPr>
        <w:t>на 4 группы</w:t>
      </w:r>
      <w:r w:rsidRPr="00AF1FC5">
        <w:rPr>
          <w:rFonts w:ascii="Times New Roman" w:hAnsi="Times New Roman" w:cs="Times New Roman"/>
          <w:sz w:val="24"/>
          <w:szCs w:val="24"/>
        </w:rPr>
        <w:t xml:space="preserve"> в зависимости от климатог</w:t>
      </w:r>
      <w:r w:rsidR="00595201" w:rsidRPr="00AF1FC5">
        <w:rPr>
          <w:rFonts w:ascii="Times New Roman" w:hAnsi="Times New Roman" w:cs="Times New Roman"/>
          <w:sz w:val="24"/>
          <w:szCs w:val="24"/>
        </w:rPr>
        <w:t>еографических условий</w:t>
      </w:r>
      <w:r w:rsidR="005231A0" w:rsidRPr="00AF1FC5">
        <w:rPr>
          <w:rFonts w:ascii="Times New Roman" w:hAnsi="Times New Roman" w:cs="Times New Roman"/>
          <w:sz w:val="24"/>
          <w:szCs w:val="24"/>
        </w:rPr>
        <w:t>:</w:t>
      </w:r>
    </w:p>
    <w:p w:rsidR="005231A0" w:rsidRPr="00AF1FC5" w:rsidRDefault="005231A0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1) </w:t>
      </w:r>
      <w:r w:rsidR="00244FC0" w:rsidRPr="00AF1FC5">
        <w:rPr>
          <w:rFonts w:ascii="Times New Roman" w:hAnsi="Times New Roman" w:cs="Times New Roman"/>
          <w:sz w:val="24"/>
          <w:szCs w:val="24"/>
        </w:rPr>
        <w:t>Центральная зона (в нее входят регионы Центрального, Приволжского и Северо-</w:t>
      </w:r>
      <w:r w:rsidRPr="00AF1FC5">
        <w:rPr>
          <w:rFonts w:ascii="Times New Roman" w:hAnsi="Times New Roman" w:cs="Times New Roman"/>
          <w:sz w:val="24"/>
          <w:szCs w:val="24"/>
        </w:rPr>
        <w:t>Западного федеральных округов),</w:t>
      </w:r>
    </w:p>
    <w:p w:rsidR="005231A0" w:rsidRPr="00AF1FC5" w:rsidRDefault="005231A0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2) </w:t>
      </w:r>
      <w:r w:rsidR="00244FC0" w:rsidRPr="00AF1FC5">
        <w:rPr>
          <w:rFonts w:ascii="Times New Roman" w:hAnsi="Times New Roman" w:cs="Times New Roman"/>
          <w:sz w:val="24"/>
          <w:szCs w:val="24"/>
        </w:rPr>
        <w:t>Южная зона (входят регионы Ю</w:t>
      </w:r>
      <w:r w:rsidRPr="00AF1FC5">
        <w:rPr>
          <w:rFonts w:ascii="Times New Roman" w:hAnsi="Times New Roman" w:cs="Times New Roman"/>
          <w:sz w:val="24"/>
          <w:szCs w:val="24"/>
        </w:rPr>
        <w:t>жного и Северо-Кавказского ФО),</w:t>
      </w:r>
    </w:p>
    <w:p w:rsidR="005231A0" w:rsidRPr="00AF1FC5" w:rsidRDefault="005231A0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3) </w:t>
      </w:r>
      <w:r w:rsidR="00244FC0" w:rsidRPr="00AF1FC5">
        <w:rPr>
          <w:rFonts w:ascii="Times New Roman" w:hAnsi="Times New Roman" w:cs="Times New Roman"/>
          <w:sz w:val="24"/>
          <w:szCs w:val="24"/>
        </w:rPr>
        <w:t xml:space="preserve">Уральская </w:t>
      </w:r>
      <w:r w:rsidR="00C41E41" w:rsidRPr="00AF1FC5">
        <w:rPr>
          <w:rFonts w:ascii="Times New Roman" w:hAnsi="Times New Roman" w:cs="Times New Roman"/>
          <w:sz w:val="24"/>
          <w:szCs w:val="24"/>
        </w:rPr>
        <w:t>и З</w:t>
      </w:r>
      <w:r w:rsidR="00DE0E4D" w:rsidRPr="00AF1FC5">
        <w:rPr>
          <w:rFonts w:ascii="Times New Roman" w:hAnsi="Times New Roman" w:cs="Times New Roman"/>
          <w:sz w:val="24"/>
          <w:szCs w:val="24"/>
        </w:rPr>
        <w:t xml:space="preserve">ауральская </w:t>
      </w:r>
      <w:r w:rsidR="00244FC0" w:rsidRPr="00AF1FC5">
        <w:rPr>
          <w:rFonts w:ascii="Times New Roman" w:hAnsi="Times New Roman" w:cs="Times New Roman"/>
          <w:sz w:val="24"/>
          <w:szCs w:val="24"/>
        </w:rPr>
        <w:t>зона (регионы Уральского, Сибирского и Да</w:t>
      </w:r>
      <w:r w:rsidRPr="00AF1FC5">
        <w:rPr>
          <w:rFonts w:ascii="Times New Roman" w:hAnsi="Times New Roman" w:cs="Times New Roman"/>
          <w:sz w:val="24"/>
          <w:szCs w:val="24"/>
        </w:rPr>
        <w:t>льневосточного ФО),</w:t>
      </w:r>
    </w:p>
    <w:p w:rsidR="00472147" w:rsidRPr="00AF1FC5" w:rsidRDefault="005231A0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4) </w:t>
      </w:r>
      <w:r w:rsidR="00244FC0" w:rsidRPr="00AF1FC5">
        <w:rPr>
          <w:rFonts w:ascii="Times New Roman" w:hAnsi="Times New Roman" w:cs="Times New Roman"/>
          <w:sz w:val="24"/>
          <w:szCs w:val="24"/>
        </w:rPr>
        <w:t>Арктическая зона.</w:t>
      </w:r>
    </w:p>
    <w:p w:rsidR="00EF7BC1" w:rsidRPr="00AF1FC5" w:rsidRDefault="00595201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Рейтинг эффективности здравоохранения </w:t>
      </w:r>
      <w:r w:rsidR="00EF7BC1" w:rsidRPr="00AF1FC5">
        <w:rPr>
          <w:rFonts w:ascii="Times New Roman" w:hAnsi="Times New Roman" w:cs="Times New Roman"/>
          <w:sz w:val="24"/>
          <w:szCs w:val="24"/>
        </w:rPr>
        <w:t>Центрально</w:t>
      </w:r>
      <w:r w:rsidR="00147933" w:rsidRPr="00AF1FC5">
        <w:rPr>
          <w:rFonts w:ascii="Times New Roman" w:hAnsi="Times New Roman" w:cs="Times New Roman"/>
          <w:sz w:val="24"/>
          <w:szCs w:val="24"/>
        </w:rPr>
        <w:t xml:space="preserve">й зоны </w:t>
      </w:r>
      <w:r w:rsidR="00EF7BC1" w:rsidRPr="00AF1FC5">
        <w:rPr>
          <w:rFonts w:ascii="Times New Roman" w:hAnsi="Times New Roman" w:cs="Times New Roman"/>
          <w:sz w:val="24"/>
          <w:szCs w:val="24"/>
        </w:rPr>
        <w:t>(всего 38 регионов) в 2016 г.</w:t>
      </w:r>
      <w:r w:rsidR="00B26AAA" w:rsidRPr="00AF1FC5">
        <w:rPr>
          <w:rFonts w:ascii="Times New Roman" w:hAnsi="Times New Roman" w:cs="Times New Roman"/>
          <w:sz w:val="24"/>
          <w:szCs w:val="24"/>
        </w:rPr>
        <w:t xml:space="preserve"> показан</w:t>
      </w:r>
      <w:r w:rsidR="00EF7BC1" w:rsidRPr="00AF1FC5">
        <w:rPr>
          <w:rFonts w:ascii="Times New Roman" w:hAnsi="Times New Roman" w:cs="Times New Roman"/>
          <w:sz w:val="24"/>
          <w:szCs w:val="24"/>
        </w:rPr>
        <w:t xml:space="preserve"> на рис</w:t>
      </w:r>
      <w:r w:rsidR="003A193B" w:rsidRPr="00AF1FC5">
        <w:rPr>
          <w:rFonts w:ascii="Times New Roman" w:hAnsi="Times New Roman" w:cs="Times New Roman"/>
          <w:sz w:val="24"/>
          <w:szCs w:val="24"/>
        </w:rPr>
        <w:t>.</w:t>
      </w:r>
      <w:r w:rsidR="00EF7BC1" w:rsidRPr="00AF1FC5">
        <w:rPr>
          <w:rFonts w:ascii="Times New Roman" w:hAnsi="Times New Roman" w:cs="Times New Roman"/>
          <w:sz w:val="24"/>
          <w:szCs w:val="24"/>
        </w:rPr>
        <w:t xml:space="preserve"> 3. В скобках указано </w:t>
      </w:r>
      <w:r w:rsidRPr="00AF1FC5">
        <w:rPr>
          <w:rFonts w:ascii="Times New Roman" w:hAnsi="Times New Roman" w:cs="Times New Roman"/>
          <w:sz w:val="24"/>
          <w:szCs w:val="24"/>
        </w:rPr>
        <w:t>место региона в общем рейтинге.</w:t>
      </w:r>
    </w:p>
    <w:p w:rsidR="00147933" w:rsidRPr="00AF1FC5" w:rsidRDefault="00147933" w:rsidP="00B80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8F96E7">
            <wp:extent cx="5611091" cy="4224511"/>
            <wp:effectExtent l="0" t="0" r="889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4"/>
                    <a:stretch/>
                  </pic:blipFill>
                  <pic:spPr bwMode="auto">
                    <a:xfrm>
                      <a:off x="0" y="0"/>
                      <a:ext cx="5614238" cy="42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EED" w:rsidRPr="00AF1FC5" w:rsidRDefault="00EF7BC1" w:rsidP="00B804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C5">
        <w:rPr>
          <w:rFonts w:ascii="Times New Roman" w:hAnsi="Times New Roman" w:cs="Times New Roman"/>
          <w:b/>
          <w:sz w:val="24"/>
          <w:szCs w:val="24"/>
        </w:rPr>
        <w:t xml:space="preserve">Рис. 3. </w:t>
      </w:r>
      <w:r w:rsidR="00595201" w:rsidRPr="00AF1FC5">
        <w:rPr>
          <w:rFonts w:ascii="Times New Roman" w:hAnsi="Times New Roman" w:cs="Times New Roman"/>
          <w:b/>
          <w:sz w:val="24"/>
          <w:szCs w:val="24"/>
        </w:rPr>
        <w:t xml:space="preserve">Рейтинг эффективности здравоохранения </w:t>
      </w:r>
      <w:r w:rsidRPr="00AF1FC5">
        <w:rPr>
          <w:rFonts w:ascii="Times New Roman" w:hAnsi="Times New Roman" w:cs="Times New Roman"/>
          <w:b/>
          <w:sz w:val="24"/>
          <w:szCs w:val="24"/>
        </w:rPr>
        <w:t>субъект</w:t>
      </w:r>
      <w:r w:rsidR="00595201" w:rsidRPr="00AF1FC5">
        <w:rPr>
          <w:rFonts w:ascii="Times New Roman" w:hAnsi="Times New Roman" w:cs="Times New Roman"/>
          <w:b/>
          <w:sz w:val="24"/>
          <w:szCs w:val="24"/>
        </w:rPr>
        <w:t>ов</w:t>
      </w:r>
      <w:r w:rsidRPr="00AF1FC5">
        <w:rPr>
          <w:rFonts w:ascii="Times New Roman" w:hAnsi="Times New Roman" w:cs="Times New Roman"/>
          <w:b/>
          <w:sz w:val="24"/>
          <w:szCs w:val="24"/>
        </w:rPr>
        <w:t xml:space="preserve"> Центрального, Приволжского и Северо-Западного федеральных округов</w:t>
      </w:r>
    </w:p>
    <w:p w:rsidR="00833EED" w:rsidRPr="00AF1FC5" w:rsidRDefault="00DE0E4D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Видно, что на первом месте – Кировская область, Республики Чувашия и Мордовия. </w:t>
      </w:r>
      <w:r w:rsidR="003A193B" w:rsidRPr="00AF1FC5">
        <w:rPr>
          <w:rFonts w:ascii="Times New Roman" w:hAnsi="Times New Roman" w:cs="Times New Roman"/>
          <w:sz w:val="24"/>
          <w:szCs w:val="24"/>
        </w:rPr>
        <w:t xml:space="preserve">В Кировской области ОПЖ практически на уровне среднего значения по РФ (71,7 года), хотя на здравоохранение они тратят на </w:t>
      </w:r>
      <w:r w:rsidR="00147933" w:rsidRPr="00AF1FC5">
        <w:rPr>
          <w:rFonts w:ascii="Times New Roman" w:hAnsi="Times New Roman" w:cs="Times New Roman"/>
          <w:sz w:val="24"/>
          <w:szCs w:val="24"/>
        </w:rPr>
        <w:t>9</w:t>
      </w:r>
      <w:r w:rsidR="003A193B" w:rsidRPr="00AF1FC5">
        <w:rPr>
          <w:rFonts w:ascii="Times New Roman" w:hAnsi="Times New Roman" w:cs="Times New Roman"/>
          <w:sz w:val="24"/>
          <w:szCs w:val="24"/>
        </w:rPr>
        <w:t>% меньше</w:t>
      </w:r>
      <w:r w:rsidR="00924AB6" w:rsidRPr="00AF1FC5">
        <w:rPr>
          <w:rFonts w:ascii="Times New Roman" w:hAnsi="Times New Roman" w:cs="Times New Roman"/>
          <w:sz w:val="24"/>
          <w:szCs w:val="24"/>
        </w:rPr>
        <w:t>, чем в среднем по стране</w:t>
      </w:r>
      <w:r w:rsidR="003A193B" w:rsidRPr="00AF1FC5">
        <w:rPr>
          <w:rFonts w:ascii="Times New Roman" w:hAnsi="Times New Roman" w:cs="Times New Roman"/>
          <w:sz w:val="24"/>
          <w:szCs w:val="24"/>
        </w:rPr>
        <w:t>.</w:t>
      </w:r>
      <w:r w:rsidR="009A2B59" w:rsidRPr="00AF1FC5">
        <w:rPr>
          <w:rFonts w:ascii="Times New Roman" w:hAnsi="Times New Roman" w:cs="Times New Roman"/>
          <w:sz w:val="24"/>
          <w:szCs w:val="24"/>
        </w:rPr>
        <w:t xml:space="preserve"> А вот в </w:t>
      </w:r>
      <w:r w:rsidR="003A193B" w:rsidRPr="00AF1FC5">
        <w:rPr>
          <w:rFonts w:ascii="Times New Roman" w:hAnsi="Times New Roman" w:cs="Times New Roman"/>
          <w:sz w:val="24"/>
          <w:szCs w:val="24"/>
        </w:rPr>
        <w:t xml:space="preserve">Новгородской области расходы на здравоохранении находятся на уровне среднего значения по РФ, однако ОПЖ в регионе на 2,7 </w:t>
      </w:r>
      <w:r w:rsidR="009A2B59" w:rsidRPr="00AF1FC5">
        <w:rPr>
          <w:rFonts w:ascii="Times New Roman" w:hAnsi="Times New Roman" w:cs="Times New Roman"/>
          <w:sz w:val="24"/>
          <w:szCs w:val="24"/>
        </w:rPr>
        <w:t>года ниже, чем в среднем по РФ.</w:t>
      </w:r>
    </w:p>
    <w:p w:rsidR="003A193B" w:rsidRPr="00AF1FC5" w:rsidRDefault="00595201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Рейтинг эффективности здравоохранения </w:t>
      </w:r>
      <w:r w:rsidR="00F75D21" w:rsidRPr="00AF1FC5">
        <w:rPr>
          <w:rFonts w:ascii="Times New Roman" w:hAnsi="Times New Roman" w:cs="Times New Roman"/>
          <w:sz w:val="24"/>
          <w:szCs w:val="24"/>
        </w:rPr>
        <w:t>субъектов Южно</w:t>
      </w:r>
      <w:r w:rsidR="00147933" w:rsidRPr="00AF1FC5">
        <w:rPr>
          <w:rFonts w:ascii="Times New Roman" w:hAnsi="Times New Roman" w:cs="Times New Roman"/>
          <w:sz w:val="24"/>
          <w:szCs w:val="24"/>
        </w:rPr>
        <w:t>й зоны</w:t>
      </w:r>
      <w:r w:rsidR="00F75D21" w:rsidRPr="00AF1FC5">
        <w:rPr>
          <w:rFonts w:ascii="Times New Roman" w:hAnsi="Times New Roman" w:cs="Times New Roman"/>
          <w:sz w:val="24"/>
          <w:szCs w:val="24"/>
        </w:rPr>
        <w:t xml:space="preserve"> (всего 15 регионов) в 2016 г.</w:t>
      </w:r>
      <w:r w:rsidRPr="00AF1FC5">
        <w:rPr>
          <w:rFonts w:ascii="Times New Roman" w:hAnsi="Times New Roman" w:cs="Times New Roman"/>
          <w:sz w:val="24"/>
          <w:szCs w:val="24"/>
        </w:rPr>
        <w:t xml:space="preserve"> показан на рис. 4</w:t>
      </w:r>
      <w:r w:rsidR="00F75D21" w:rsidRPr="00AF1FC5">
        <w:rPr>
          <w:rFonts w:ascii="Times New Roman" w:hAnsi="Times New Roman" w:cs="Times New Roman"/>
          <w:sz w:val="24"/>
          <w:szCs w:val="24"/>
        </w:rPr>
        <w:t>.</w:t>
      </w:r>
    </w:p>
    <w:p w:rsidR="00147933" w:rsidRPr="00AF1FC5" w:rsidRDefault="00291C25" w:rsidP="00B80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39D982">
            <wp:extent cx="5972690" cy="236912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0"/>
                    <a:stretch/>
                  </pic:blipFill>
                  <pic:spPr bwMode="auto">
                    <a:xfrm>
                      <a:off x="0" y="0"/>
                      <a:ext cx="5977314" cy="237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5D21" w:rsidRPr="00AF1FC5" w:rsidRDefault="00F75D21" w:rsidP="00B804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C5">
        <w:rPr>
          <w:rFonts w:ascii="Times New Roman" w:hAnsi="Times New Roman" w:cs="Times New Roman"/>
          <w:b/>
          <w:sz w:val="24"/>
          <w:szCs w:val="24"/>
        </w:rPr>
        <w:t xml:space="preserve">Рис. 4. </w:t>
      </w:r>
      <w:r w:rsidR="009A2B59" w:rsidRPr="00AF1FC5">
        <w:rPr>
          <w:rFonts w:ascii="Times New Roman" w:hAnsi="Times New Roman" w:cs="Times New Roman"/>
          <w:b/>
          <w:sz w:val="24"/>
          <w:szCs w:val="24"/>
        </w:rPr>
        <w:t xml:space="preserve">Рейтинг эффективности здравоохранения </w:t>
      </w:r>
      <w:r w:rsidRPr="00AF1FC5">
        <w:rPr>
          <w:rFonts w:ascii="Times New Roman" w:hAnsi="Times New Roman" w:cs="Times New Roman"/>
          <w:b/>
          <w:sz w:val="24"/>
          <w:szCs w:val="24"/>
        </w:rPr>
        <w:t>субъектов Южного и Северо-Кавказского федеральных округов</w:t>
      </w:r>
    </w:p>
    <w:p w:rsidR="00EA0F53" w:rsidRPr="00AF1FC5" w:rsidRDefault="00DE0E4D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На первых местах Республики Ингушетия и Дагестан, Волгоградская область. </w:t>
      </w:r>
      <w:r w:rsidR="00944188" w:rsidRPr="00AF1FC5">
        <w:rPr>
          <w:rFonts w:ascii="Times New Roman" w:hAnsi="Times New Roman" w:cs="Times New Roman"/>
          <w:sz w:val="24"/>
          <w:szCs w:val="24"/>
        </w:rPr>
        <w:t>В Республике Ингушетия самое высокое значение ОПЖ среди всех субъектов РФ – 80,8 года, при</w:t>
      </w:r>
      <w:r w:rsidR="00595201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944188" w:rsidRPr="00AF1FC5">
        <w:rPr>
          <w:rFonts w:ascii="Times New Roman" w:hAnsi="Times New Roman" w:cs="Times New Roman"/>
          <w:sz w:val="24"/>
          <w:szCs w:val="24"/>
        </w:rPr>
        <w:t>этом на здравоо</w:t>
      </w:r>
      <w:r w:rsidR="00291C25" w:rsidRPr="00AF1FC5">
        <w:rPr>
          <w:rFonts w:ascii="Times New Roman" w:hAnsi="Times New Roman" w:cs="Times New Roman"/>
          <w:sz w:val="24"/>
          <w:szCs w:val="24"/>
        </w:rPr>
        <w:t>хранение в регионе тратится на 9</w:t>
      </w:r>
      <w:r w:rsidR="00944188" w:rsidRPr="00AF1FC5">
        <w:rPr>
          <w:rFonts w:ascii="Times New Roman" w:hAnsi="Times New Roman" w:cs="Times New Roman"/>
          <w:sz w:val="24"/>
          <w:szCs w:val="24"/>
        </w:rPr>
        <w:t xml:space="preserve">% меньше, чем в среднем по РФ. </w:t>
      </w:r>
      <w:r w:rsidR="00EA0F53" w:rsidRPr="00AF1FC5">
        <w:rPr>
          <w:rFonts w:ascii="Times New Roman" w:hAnsi="Times New Roman" w:cs="Times New Roman"/>
          <w:sz w:val="24"/>
          <w:szCs w:val="24"/>
        </w:rPr>
        <w:t>В Волгоградской области ОПЖ 72,5 года, что на 0,6 лет выше, чем по РФ в среднем, при этом на здравоохранение в этой области тратят на 32% меньше, чем по РФ в среднем. Правда, следует отметить, что низкие расходы на здравоохранение могут в последующие годы обернуться снижением позиции в рейтинге, так как неизбежно связаны со снижением доступности и качества медицинской помощи.</w:t>
      </w:r>
    </w:p>
    <w:p w:rsidR="00F75D21" w:rsidRPr="00AF1FC5" w:rsidRDefault="009A2B59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Республике Крым </w:t>
      </w:r>
      <w:r w:rsidR="00EA0F53" w:rsidRPr="00AF1FC5">
        <w:rPr>
          <w:rFonts w:ascii="Times New Roman" w:hAnsi="Times New Roman" w:cs="Times New Roman"/>
          <w:sz w:val="24"/>
          <w:szCs w:val="24"/>
        </w:rPr>
        <w:t xml:space="preserve">и Краснодарскому краю </w:t>
      </w:r>
      <w:r w:rsidRPr="00AF1FC5">
        <w:rPr>
          <w:rFonts w:ascii="Times New Roman" w:hAnsi="Times New Roman" w:cs="Times New Roman"/>
          <w:sz w:val="24"/>
          <w:szCs w:val="24"/>
        </w:rPr>
        <w:t>прид</w:t>
      </w:r>
      <w:r w:rsidR="00EA0F53" w:rsidRPr="00AF1FC5">
        <w:rPr>
          <w:rFonts w:ascii="Times New Roman" w:hAnsi="Times New Roman" w:cs="Times New Roman"/>
          <w:sz w:val="24"/>
          <w:szCs w:val="24"/>
        </w:rPr>
        <w:t>ется серьезно подтянуться. В Крыму</w:t>
      </w:r>
      <w:r w:rsidRPr="00AF1FC5">
        <w:rPr>
          <w:rFonts w:ascii="Times New Roman" w:hAnsi="Times New Roman" w:cs="Times New Roman"/>
          <w:sz w:val="24"/>
          <w:szCs w:val="24"/>
        </w:rPr>
        <w:t xml:space="preserve"> сегодня ОПЖ на 2</w:t>
      </w:r>
      <w:r w:rsidR="00291C25" w:rsidRPr="00AF1FC5">
        <w:rPr>
          <w:rFonts w:ascii="Times New Roman" w:hAnsi="Times New Roman" w:cs="Times New Roman"/>
          <w:sz w:val="24"/>
          <w:szCs w:val="24"/>
        </w:rPr>
        <w:t>,1</w:t>
      </w:r>
      <w:r w:rsidRPr="00AF1FC5">
        <w:rPr>
          <w:rFonts w:ascii="Times New Roman" w:hAnsi="Times New Roman" w:cs="Times New Roman"/>
          <w:sz w:val="24"/>
          <w:szCs w:val="24"/>
        </w:rPr>
        <w:t xml:space="preserve"> года ниже, чем в Краснодарском крае. Но сам Краснодарски</w:t>
      </w:r>
      <w:r w:rsidR="00291C25" w:rsidRPr="00AF1FC5">
        <w:rPr>
          <w:rFonts w:ascii="Times New Roman" w:hAnsi="Times New Roman" w:cs="Times New Roman"/>
          <w:sz w:val="24"/>
          <w:szCs w:val="24"/>
        </w:rPr>
        <w:t>й край отстает по ОПЖ на 0,6 года</w:t>
      </w:r>
      <w:r w:rsidRPr="00AF1FC5">
        <w:rPr>
          <w:rFonts w:ascii="Times New Roman" w:hAnsi="Times New Roman" w:cs="Times New Roman"/>
          <w:sz w:val="24"/>
          <w:szCs w:val="24"/>
        </w:rPr>
        <w:t xml:space="preserve"> от Ставропольского края. При </w:t>
      </w:r>
      <w:r w:rsidR="00291C25" w:rsidRPr="00AF1FC5">
        <w:rPr>
          <w:rFonts w:ascii="Times New Roman" w:hAnsi="Times New Roman" w:cs="Times New Roman"/>
          <w:sz w:val="24"/>
          <w:szCs w:val="24"/>
        </w:rPr>
        <w:t>этом в</w:t>
      </w:r>
      <w:r w:rsidRPr="00AF1FC5">
        <w:rPr>
          <w:rFonts w:ascii="Times New Roman" w:hAnsi="Times New Roman" w:cs="Times New Roman"/>
          <w:sz w:val="24"/>
          <w:szCs w:val="24"/>
        </w:rPr>
        <w:t xml:space="preserve"> Ставрополье тратят на здравоохранение на 1</w:t>
      </w:r>
      <w:r w:rsidR="00291C25" w:rsidRPr="00AF1FC5">
        <w:rPr>
          <w:rFonts w:ascii="Times New Roman" w:hAnsi="Times New Roman" w:cs="Times New Roman"/>
          <w:sz w:val="24"/>
          <w:szCs w:val="24"/>
        </w:rPr>
        <w:t>0</w:t>
      </w:r>
      <w:r w:rsidRPr="00AF1FC5">
        <w:rPr>
          <w:rFonts w:ascii="Times New Roman" w:hAnsi="Times New Roman" w:cs="Times New Roman"/>
          <w:sz w:val="24"/>
          <w:szCs w:val="24"/>
        </w:rPr>
        <w:t xml:space="preserve">% меньше, чем у них. Краснодарский край, чтобы </w:t>
      </w:r>
      <w:r w:rsidR="00DE0E4D" w:rsidRPr="00AF1FC5">
        <w:rPr>
          <w:rFonts w:ascii="Times New Roman" w:hAnsi="Times New Roman" w:cs="Times New Roman"/>
          <w:sz w:val="24"/>
          <w:szCs w:val="24"/>
        </w:rPr>
        <w:t xml:space="preserve">серьезно </w:t>
      </w:r>
      <w:r w:rsidRPr="00AF1FC5">
        <w:rPr>
          <w:rFonts w:ascii="Times New Roman" w:hAnsi="Times New Roman" w:cs="Times New Roman"/>
          <w:sz w:val="24"/>
          <w:szCs w:val="24"/>
        </w:rPr>
        <w:t xml:space="preserve">подняться в рейтинге должен иметь ОПЖ </w:t>
      </w:r>
      <w:r w:rsidR="00DE0E4D" w:rsidRPr="00AF1FC5">
        <w:rPr>
          <w:rFonts w:ascii="Times New Roman" w:hAnsi="Times New Roman" w:cs="Times New Roman"/>
          <w:sz w:val="24"/>
          <w:szCs w:val="24"/>
        </w:rPr>
        <w:t xml:space="preserve">как минимум </w:t>
      </w:r>
      <w:r w:rsidR="007D3EFE" w:rsidRPr="00AF1FC5">
        <w:rPr>
          <w:rFonts w:ascii="Times New Roman" w:hAnsi="Times New Roman" w:cs="Times New Roman"/>
          <w:sz w:val="24"/>
          <w:szCs w:val="24"/>
        </w:rPr>
        <w:t>на 1 год</w:t>
      </w:r>
      <w:r w:rsidRPr="00AF1FC5">
        <w:rPr>
          <w:rFonts w:ascii="Times New Roman" w:hAnsi="Times New Roman" w:cs="Times New Roman"/>
          <w:sz w:val="24"/>
          <w:szCs w:val="24"/>
        </w:rPr>
        <w:t xml:space="preserve"> выше, чем сегодня.</w:t>
      </w:r>
    </w:p>
    <w:p w:rsidR="00DD11C0" w:rsidRPr="00AF1FC5" w:rsidRDefault="007D3EFE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Рейтинг эффективности </w:t>
      </w:r>
      <w:r w:rsidR="00DD11C0" w:rsidRPr="00AF1FC5">
        <w:rPr>
          <w:rFonts w:ascii="Times New Roman" w:hAnsi="Times New Roman" w:cs="Times New Roman"/>
          <w:sz w:val="24"/>
          <w:szCs w:val="24"/>
        </w:rPr>
        <w:t>субъектов Уральско</w:t>
      </w:r>
      <w:r w:rsidR="00291C25" w:rsidRPr="00AF1FC5">
        <w:rPr>
          <w:rFonts w:ascii="Times New Roman" w:hAnsi="Times New Roman" w:cs="Times New Roman"/>
          <w:sz w:val="24"/>
          <w:szCs w:val="24"/>
        </w:rPr>
        <w:t xml:space="preserve">й </w:t>
      </w:r>
      <w:r w:rsidR="006051A0" w:rsidRPr="00AF1FC5">
        <w:rPr>
          <w:rFonts w:ascii="Times New Roman" w:hAnsi="Times New Roman" w:cs="Times New Roman"/>
          <w:sz w:val="24"/>
          <w:szCs w:val="24"/>
        </w:rPr>
        <w:t>и За</w:t>
      </w:r>
      <w:r w:rsidR="00DE0E4D" w:rsidRPr="00AF1FC5">
        <w:rPr>
          <w:rFonts w:ascii="Times New Roman" w:hAnsi="Times New Roman" w:cs="Times New Roman"/>
          <w:sz w:val="24"/>
          <w:szCs w:val="24"/>
        </w:rPr>
        <w:t xml:space="preserve">уральской </w:t>
      </w:r>
      <w:r w:rsidR="00291C25" w:rsidRPr="00AF1FC5">
        <w:rPr>
          <w:rFonts w:ascii="Times New Roman" w:hAnsi="Times New Roman" w:cs="Times New Roman"/>
          <w:sz w:val="24"/>
          <w:szCs w:val="24"/>
        </w:rPr>
        <w:t>зоны</w:t>
      </w:r>
      <w:r w:rsidR="00DD11C0" w:rsidRPr="00AF1FC5">
        <w:rPr>
          <w:rFonts w:ascii="Times New Roman" w:hAnsi="Times New Roman" w:cs="Times New Roman"/>
          <w:sz w:val="24"/>
          <w:szCs w:val="24"/>
        </w:rPr>
        <w:t xml:space="preserve"> (всего 20 регионов) в 2016 г. показан на рис. </w:t>
      </w:r>
      <w:r w:rsidR="006B0A61" w:rsidRPr="00AF1FC5">
        <w:rPr>
          <w:rFonts w:ascii="Times New Roman" w:hAnsi="Times New Roman" w:cs="Times New Roman"/>
          <w:sz w:val="24"/>
          <w:szCs w:val="24"/>
        </w:rPr>
        <w:t>5</w:t>
      </w:r>
      <w:r w:rsidRPr="00AF1FC5">
        <w:rPr>
          <w:rFonts w:ascii="Times New Roman" w:hAnsi="Times New Roman" w:cs="Times New Roman"/>
          <w:sz w:val="24"/>
          <w:szCs w:val="24"/>
        </w:rPr>
        <w:t>.</w:t>
      </w:r>
    </w:p>
    <w:p w:rsidR="00291C25" w:rsidRPr="00AF1FC5" w:rsidRDefault="00291C25" w:rsidP="00B80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33130">
            <wp:extent cx="5562242" cy="3311236"/>
            <wp:effectExtent l="0" t="0" r="63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4"/>
                    <a:stretch/>
                  </pic:blipFill>
                  <pic:spPr bwMode="auto">
                    <a:xfrm>
                      <a:off x="0" y="0"/>
                      <a:ext cx="5563403" cy="331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1C0" w:rsidRPr="00AF1FC5" w:rsidRDefault="00DD11C0" w:rsidP="00B804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C5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6B0A61" w:rsidRPr="00AF1FC5">
        <w:rPr>
          <w:rFonts w:ascii="Times New Roman" w:hAnsi="Times New Roman" w:cs="Times New Roman"/>
          <w:b/>
          <w:sz w:val="24"/>
          <w:szCs w:val="24"/>
        </w:rPr>
        <w:t>5</w:t>
      </w:r>
      <w:r w:rsidRPr="00AF1F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3EFE" w:rsidRPr="00AF1FC5">
        <w:rPr>
          <w:rFonts w:ascii="Times New Roman" w:hAnsi="Times New Roman" w:cs="Times New Roman"/>
          <w:b/>
          <w:sz w:val="24"/>
          <w:szCs w:val="24"/>
        </w:rPr>
        <w:t xml:space="preserve">Рейтинг эффективности </w:t>
      </w:r>
      <w:r w:rsidRPr="00AF1FC5">
        <w:rPr>
          <w:rFonts w:ascii="Times New Roman" w:hAnsi="Times New Roman" w:cs="Times New Roman"/>
          <w:b/>
          <w:sz w:val="24"/>
          <w:szCs w:val="24"/>
        </w:rPr>
        <w:t xml:space="preserve">субъектов Уральского, Сибирского и Дальневосточного федеральных </w:t>
      </w:r>
      <w:r w:rsidR="00291C25" w:rsidRPr="00AF1FC5">
        <w:rPr>
          <w:rFonts w:ascii="Times New Roman" w:hAnsi="Times New Roman" w:cs="Times New Roman"/>
          <w:b/>
          <w:sz w:val="24"/>
          <w:szCs w:val="24"/>
        </w:rPr>
        <w:t>округов</w:t>
      </w:r>
    </w:p>
    <w:p w:rsidR="00944188" w:rsidRPr="00AF1FC5" w:rsidRDefault="007D3EFE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lastRenderedPageBreak/>
        <w:t xml:space="preserve">Первыми в списке оказались – </w:t>
      </w:r>
      <w:r w:rsidR="00291C25" w:rsidRPr="00AF1FC5">
        <w:rPr>
          <w:rFonts w:ascii="Times New Roman" w:hAnsi="Times New Roman" w:cs="Times New Roman"/>
          <w:sz w:val="24"/>
          <w:szCs w:val="24"/>
        </w:rPr>
        <w:t>Томская, Тюменская и Новосибирская области</w:t>
      </w:r>
      <w:r w:rsidRPr="00AF1FC5">
        <w:rPr>
          <w:rFonts w:ascii="Times New Roman" w:hAnsi="Times New Roman" w:cs="Times New Roman"/>
          <w:sz w:val="24"/>
          <w:szCs w:val="24"/>
        </w:rPr>
        <w:t xml:space="preserve">. </w:t>
      </w:r>
      <w:r w:rsidR="00924AB6" w:rsidRPr="00AF1FC5">
        <w:rPr>
          <w:rFonts w:ascii="Times New Roman" w:hAnsi="Times New Roman" w:cs="Times New Roman"/>
          <w:sz w:val="24"/>
          <w:szCs w:val="24"/>
        </w:rPr>
        <w:t xml:space="preserve">В Томской области ОПЖ практически на уровне среднего значения по РФ (71,7 года), хотя на здравоохранение они тратят на </w:t>
      </w:r>
      <w:r w:rsidR="00291C25" w:rsidRPr="00AF1FC5">
        <w:rPr>
          <w:rFonts w:ascii="Times New Roman" w:hAnsi="Times New Roman" w:cs="Times New Roman"/>
          <w:sz w:val="24"/>
          <w:szCs w:val="24"/>
        </w:rPr>
        <w:t>9</w:t>
      </w:r>
      <w:r w:rsidR="00924AB6" w:rsidRPr="00AF1FC5">
        <w:rPr>
          <w:rFonts w:ascii="Times New Roman" w:hAnsi="Times New Roman" w:cs="Times New Roman"/>
          <w:sz w:val="24"/>
          <w:szCs w:val="24"/>
        </w:rPr>
        <w:t xml:space="preserve">% меньше, чем в среднем по стране. В </w:t>
      </w:r>
      <w:r w:rsidR="006051A0" w:rsidRPr="00AF1FC5">
        <w:rPr>
          <w:rFonts w:ascii="Times New Roman" w:hAnsi="Times New Roman" w:cs="Times New Roman"/>
          <w:sz w:val="24"/>
          <w:szCs w:val="24"/>
        </w:rPr>
        <w:t xml:space="preserve">богатейшей </w:t>
      </w:r>
      <w:r w:rsidR="00924AB6" w:rsidRPr="00AF1FC5">
        <w:rPr>
          <w:rFonts w:ascii="Times New Roman" w:hAnsi="Times New Roman" w:cs="Times New Roman"/>
          <w:sz w:val="24"/>
          <w:szCs w:val="24"/>
        </w:rPr>
        <w:t>Сахалинской области на здравоохранение тратится на 76% больше, чем в среднем по РФ, однако это не позволяет добиться значимых результатов – ОПЖ в регионе на 3,2 года ниже, чем в среднем по РФ.</w:t>
      </w:r>
    </w:p>
    <w:p w:rsidR="006B0A61" w:rsidRPr="00AF1FC5" w:rsidRDefault="007D3EFE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Рейтинг эффективности здравоохранения </w:t>
      </w:r>
      <w:r w:rsidR="006B0A61" w:rsidRPr="00AF1FC5">
        <w:rPr>
          <w:rFonts w:ascii="Times New Roman" w:hAnsi="Times New Roman" w:cs="Times New Roman"/>
          <w:sz w:val="24"/>
          <w:szCs w:val="24"/>
        </w:rPr>
        <w:t>субъектов Арктической зоны (всего 12 регионов) в 2016 г.</w:t>
      </w:r>
      <w:r w:rsidRPr="00AF1FC5">
        <w:rPr>
          <w:rFonts w:ascii="Times New Roman" w:hAnsi="Times New Roman" w:cs="Times New Roman"/>
          <w:sz w:val="24"/>
          <w:szCs w:val="24"/>
        </w:rPr>
        <w:t xml:space="preserve"> показан на рис. 6</w:t>
      </w:r>
      <w:r w:rsidR="006B0A61" w:rsidRPr="00AF1FC5">
        <w:rPr>
          <w:rFonts w:ascii="Times New Roman" w:hAnsi="Times New Roman" w:cs="Times New Roman"/>
          <w:sz w:val="24"/>
          <w:szCs w:val="24"/>
        </w:rPr>
        <w:t>.</w:t>
      </w:r>
    </w:p>
    <w:p w:rsidR="000D1F6D" w:rsidRPr="00AF1FC5" w:rsidRDefault="000D1F6D" w:rsidP="00B80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4BD026">
            <wp:extent cx="5094882" cy="2486891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7"/>
                    <a:stretch/>
                  </pic:blipFill>
                  <pic:spPr bwMode="auto">
                    <a:xfrm>
                      <a:off x="0" y="0"/>
                      <a:ext cx="5101148" cy="248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0A61" w:rsidRPr="00AF1FC5" w:rsidRDefault="006B0A61" w:rsidP="00B804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C5">
        <w:rPr>
          <w:rFonts w:ascii="Times New Roman" w:hAnsi="Times New Roman" w:cs="Times New Roman"/>
          <w:b/>
          <w:sz w:val="24"/>
          <w:szCs w:val="24"/>
        </w:rPr>
        <w:t xml:space="preserve">Рис. 6. </w:t>
      </w:r>
      <w:r w:rsidR="007D3EFE" w:rsidRPr="00AF1FC5">
        <w:rPr>
          <w:rFonts w:ascii="Times New Roman" w:hAnsi="Times New Roman" w:cs="Times New Roman"/>
          <w:b/>
          <w:sz w:val="24"/>
          <w:szCs w:val="24"/>
        </w:rPr>
        <w:t xml:space="preserve">Рейтинг эффективности </w:t>
      </w:r>
      <w:r w:rsidRPr="00AF1FC5">
        <w:rPr>
          <w:rFonts w:ascii="Times New Roman" w:hAnsi="Times New Roman" w:cs="Times New Roman"/>
          <w:b/>
          <w:sz w:val="24"/>
          <w:szCs w:val="24"/>
        </w:rPr>
        <w:t>субъектов Арктической зоны</w:t>
      </w:r>
    </w:p>
    <w:p w:rsidR="00833EED" w:rsidRPr="00AF1FC5" w:rsidRDefault="007D3EFE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>Ханты-Мансийское здравоохра</w:t>
      </w:r>
      <w:r w:rsidR="000D1F6D" w:rsidRPr="00AF1FC5">
        <w:rPr>
          <w:rFonts w:ascii="Times New Roman" w:hAnsi="Times New Roman" w:cs="Times New Roman"/>
          <w:sz w:val="24"/>
          <w:szCs w:val="24"/>
        </w:rPr>
        <w:t>нение оказалось на первом месте</w:t>
      </w:r>
      <w:r w:rsidRPr="00AF1FC5">
        <w:rPr>
          <w:rFonts w:ascii="Times New Roman" w:hAnsi="Times New Roman" w:cs="Times New Roman"/>
          <w:sz w:val="24"/>
          <w:szCs w:val="24"/>
        </w:rPr>
        <w:t xml:space="preserve"> несмотря на то, что госрасходы на здравоохранение у них на 48% больше, чем в среднем по стране. Это место им обеспечило высокое </w:t>
      </w:r>
      <w:r w:rsidR="006B0A61" w:rsidRPr="00AF1FC5">
        <w:rPr>
          <w:rFonts w:ascii="Times New Roman" w:hAnsi="Times New Roman" w:cs="Times New Roman"/>
          <w:sz w:val="24"/>
          <w:szCs w:val="24"/>
        </w:rPr>
        <w:t>ОПЖ</w:t>
      </w:r>
      <w:r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0D1F6D" w:rsidRPr="00AF1FC5">
        <w:rPr>
          <w:rFonts w:ascii="Times New Roman" w:hAnsi="Times New Roman" w:cs="Times New Roman"/>
          <w:sz w:val="24"/>
          <w:szCs w:val="24"/>
        </w:rPr>
        <w:t>–</w:t>
      </w:r>
      <w:r w:rsidR="006B0A61" w:rsidRPr="00AF1FC5">
        <w:rPr>
          <w:rFonts w:ascii="Times New Roman" w:hAnsi="Times New Roman" w:cs="Times New Roman"/>
          <w:sz w:val="24"/>
          <w:szCs w:val="24"/>
        </w:rPr>
        <w:t xml:space="preserve"> на 1,6 </w:t>
      </w:r>
      <w:r w:rsidRPr="00AF1FC5">
        <w:rPr>
          <w:rFonts w:ascii="Times New Roman" w:hAnsi="Times New Roman" w:cs="Times New Roman"/>
          <w:sz w:val="24"/>
          <w:szCs w:val="24"/>
        </w:rPr>
        <w:t>года выше, чем в среднем по РФ и самое высокое в Арктической зоне.</w:t>
      </w:r>
      <w:r w:rsidR="006B0A61" w:rsidRPr="00AF1FC5">
        <w:rPr>
          <w:rFonts w:ascii="Times New Roman" w:hAnsi="Times New Roman" w:cs="Times New Roman"/>
          <w:sz w:val="24"/>
          <w:szCs w:val="24"/>
        </w:rPr>
        <w:t xml:space="preserve"> Самое низкое значение ОПЖ (64,4 года) – в Чукотском АО</w:t>
      </w:r>
      <w:r w:rsidR="00DE0E4D" w:rsidRPr="00AF1FC5">
        <w:rPr>
          <w:rFonts w:ascii="Times New Roman" w:hAnsi="Times New Roman" w:cs="Times New Roman"/>
          <w:sz w:val="24"/>
          <w:szCs w:val="24"/>
        </w:rPr>
        <w:t xml:space="preserve"> и Магаданской области</w:t>
      </w:r>
      <w:r w:rsidR="006B0A61" w:rsidRPr="00AF1FC5">
        <w:rPr>
          <w:rFonts w:ascii="Times New Roman" w:hAnsi="Times New Roman" w:cs="Times New Roman"/>
          <w:sz w:val="24"/>
          <w:szCs w:val="24"/>
        </w:rPr>
        <w:t xml:space="preserve">, хотя в </w:t>
      </w:r>
      <w:r w:rsidR="006051A0" w:rsidRPr="00AF1FC5">
        <w:rPr>
          <w:rFonts w:ascii="Times New Roman" w:hAnsi="Times New Roman" w:cs="Times New Roman"/>
          <w:sz w:val="24"/>
          <w:szCs w:val="24"/>
        </w:rPr>
        <w:t xml:space="preserve">этих </w:t>
      </w:r>
      <w:r w:rsidR="006B0A61" w:rsidRPr="00AF1FC5">
        <w:rPr>
          <w:rFonts w:ascii="Times New Roman" w:hAnsi="Times New Roman" w:cs="Times New Roman"/>
          <w:sz w:val="24"/>
          <w:szCs w:val="24"/>
        </w:rPr>
        <w:t>регион</w:t>
      </w:r>
      <w:r w:rsidR="006051A0" w:rsidRPr="00AF1FC5">
        <w:rPr>
          <w:rFonts w:ascii="Times New Roman" w:hAnsi="Times New Roman" w:cs="Times New Roman"/>
          <w:sz w:val="24"/>
          <w:szCs w:val="24"/>
        </w:rPr>
        <w:t>ах</w:t>
      </w:r>
      <w:r w:rsidR="006B0A61" w:rsidRPr="00AF1FC5">
        <w:rPr>
          <w:rFonts w:ascii="Times New Roman" w:hAnsi="Times New Roman" w:cs="Times New Roman"/>
          <w:sz w:val="24"/>
          <w:szCs w:val="24"/>
        </w:rPr>
        <w:t xml:space="preserve"> на здравоохранение </w:t>
      </w:r>
      <w:r w:rsidR="006051A0" w:rsidRPr="00AF1FC5">
        <w:rPr>
          <w:rFonts w:ascii="Times New Roman" w:hAnsi="Times New Roman" w:cs="Times New Roman"/>
          <w:sz w:val="24"/>
          <w:szCs w:val="24"/>
        </w:rPr>
        <w:t xml:space="preserve">тратится </w:t>
      </w:r>
      <w:r w:rsidR="006B0A61" w:rsidRPr="00AF1FC5">
        <w:rPr>
          <w:rFonts w:ascii="Times New Roman" w:hAnsi="Times New Roman" w:cs="Times New Roman"/>
          <w:sz w:val="24"/>
          <w:szCs w:val="24"/>
        </w:rPr>
        <w:t>на 5</w:t>
      </w:r>
      <w:r w:rsidR="00DE0E4D" w:rsidRPr="00AF1FC5">
        <w:rPr>
          <w:rFonts w:ascii="Times New Roman" w:hAnsi="Times New Roman" w:cs="Times New Roman"/>
          <w:sz w:val="24"/>
          <w:szCs w:val="24"/>
        </w:rPr>
        <w:t>0</w:t>
      </w:r>
      <w:r w:rsidRPr="00AF1FC5">
        <w:rPr>
          <w:rFonts w:ascii="Times New Roman" w:hAnsi="Times New Roman" w:cs="Times New Roman"/>
          <w:sz w:val="24"/>
          <w:szCs w:val="24"/>
        </w:rPr>
        <w:t>% больше, чем в среднем по РФ.</w:t>
      </w:r>
    </w:p>
    <w:p w:rsidR="007D3EFE" w:rsidRPr="00AF1FC5" w:rsidRDefault="007D3EFE" w:rsidP="00B8047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FC5">
        <w:rPr>
          <w:rFonts w:ascii="Times New Roman" w:hAnsi="Times New Roman" w:cs="Times New Roman"/>
          <w:b/>
          <w:sz w:val="24"/>
          <w:szCs w:val="24"/>
        </w:rPr>
        <w:t>Чему нас учит рейтинг эффективности здравоохранения регионов РФ</w:t>
      </w:r>
    </w:p>
    <w:p w:rsidR="00962814" w:rsidRPr="00AF1FC5" w:rsidRDefault="007D3EFE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>Рассматриваемый р</w:t>
      </w:r>
      <w:r w:rsidR="00EC1B50" w:rsidRPr="00AF1FC5">
        <w:rPr>
          <w:rFonts w:ascii="Times New Roman" w:hAnsi="Times New Roman" w:cs="Times New Roman"/>
          <w:sz w:val="24"/>
          <w:szCs w:val="24"/>
        </w:rPr>
        <w:t>ейтинг</w:t>
      </w:r>
      <w:r w:rsidR="000D1F6D" w:rsidRPr="00AF1FC5">
        <w:rPr>
          <w:rFonts w:ascii="Times New Roman" w:hAnsi="Times New Roman" w:cs="Times New Roman"/>
          <w:sz w:val="24"/>
          <w:szCs w:val="24"/>
        </w:rPr>
        <w:t xml:space="preserve"> –</w:t>
      </w:r>
      <w:r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="00EC1B50" w:rsidRPr="00AF1FC5">
        <w:rPr>
          <w:rFonts w:ascii="Times New Roman" w:hAnsi="Times New Roman" w:cs="Times New Roman"/>
          <w:sz w:val="24"/>
          <w:szCs w:val="24"/>
        </w:rPr>
        <w:t xml:space="preserve">это, конечно, </w:t>
      </w:r>
      <w:r w:rsidR="00EB2DAD" w:rsidRPr="00AF1FC5">
        <w:rPr>
          <w:rFonts w:ascii="Times New Roman" w:hAnsi="Times New Roman" w:cs="Times New Roman"/>
          <w:sz w:val="24"/>
          <w:szCs w:val="24"/>
        </w:rPr>
        <w:t>макро-</w:t>
      </w:r>
      <w:r w:rsidR="00EC1B50" w:rsidRPr="00AF1FC5">
        <w:rPr>
          <w:rFonts w:ascii="Times New Roman" w:hAnsi="Times New Roman" w:cs="Times New Roman"/>
          <w:sz w:val="24"/>
          <w:szCs w:val="24"/>
        </w:rPr>
        <w:t>срез в анализе деятельности</w:t>
      </w:r>
      <w:r w:rsidR="00A616DB" w:rsidRPr="00AF1FC5">
        <w:rPr>
          <w:rFonts w:ascii="Times New Roman" w:hAnsi="Times New Roman" w:cs="Times New Roman"/>
          <w:sz w:val="24"/>
          <w:szCs w:val="24"/>
        </w:rPr>
        <w:t xml:space="preserve"> здравоохранения регионов</w:t>
      </w:r>
      <w:r w:rsidR="006051A0" w:rsidRPr="00AF1FC5">
        <w:rPr>
          <w:rFonts w:ascii="Times New Roman" w:hAnsi="Times New Roman" w:cs="Times New Roman"/>
          <w:sz w:val="24"/>
          <w:szCs w:val="24"/>
        </w:rPr>
        <w:t xml:space="preserve"> в сравнении друг с другом</w:t>
      </w:r>
      <w:r w:rsidR="00EC1B50" w:rsidRPr="00AF1FC5">
        <w:rPr>
          <w:rFonts w:ascii="Times New Roman" w:hAnsi="Times New Roman" w:cs="Times New Roman"/>
          <w:sz w:val="24"/>
          <w:szCs w:val="24"/>
        </w:rPr>
        <w:t>. В чем могут быть причины низкой эффективно</w:t>
      </w:r>
      <w:r w:rsidRPr="00AF1FC5">
        <w:rPr>
          <w:rFonts w:ascii="Times New Roman" w:hAnsi="Times New Roman" w:cs="Times New Roman"/>
          <w:sz w:val="24"/>
          <w:szCs w:val="24"/>
        </w:rPr>
        <w:t>сти здравоохранения в регионах?</w:t>
      </w:r>
    </w:p>
    <w:p w:rsidR="00EC1B50" w:rsidRPr="00AF1FC5" w:rsidRDefault="00EC1B50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>Первая причина – это неверно выстроенные приоритеты в расходах. Например, дефицитные средства здравоохранения можно потратить на стройки и оказание дорогостоящих видов медицинской помощи, например</w:t>
      </w:r>
      <w:r w:rsidR="001C2F1E" w:rsidRPr="00AF1FC5">
        <w:rPr>
          <w:rFonts w:ascii="Times New Roman" w:hAnsi="Times New Roman" w:cs="Times New Roman"/>
          <w:sz w:val="24"/>
          <w:szCs w:val="24"/>
        </w:rPr>
        <w:t>,</w:t>
      </w:r>
      <w:r w:rsidRPr="00AF1FC5">
        <w:rPr>
          <w:rFonts w:ascii="Times New Roman" w:hAnsi="Times New Roman" w:cs="Times New Roman"/>
          <w:sz w:val="24"/>
          <w:szCs w:val="24"/>
        </w:rPr>
        <w:t xml:space="preserve"> ЭКО</w:t>
      </w:r>
      <w:r w:rsidR="00EA0369" w:rsidRPr="00AF1FC5">
        <w:rPr>
          <w:rFonts w:ascii="Times New Roman" w:hAnsi="Times New Roman" w:cs="Times New Roman"/>
          <w:sz w:val="24"/>
          <w:szCs w:val="24"/>
        </w:rPr>
        <w:t>,</w:t>
      </w:r>
      <w:r w:rsidRPr="00AF1FC5">
        <w:rPr>
          <w:rFonts w:ascii="Times New Roman" w:hAnsi="Times New Roman" w:cs="Times New Roman"/>
          <w:sz w:val="24"/>
          <w:szCs w:val="24"/>
        </w:rPr>
        <w:t xml:space="preserve"> или же направить на бесплатные лекарства для большинств</w:t>
      </w:r>
      <w:r w:rsidR="007D3EFE" w:rsidRPr="00AF1FC5">
        <w:rPr>
          <w:rFonts w:ascii="Times New Roman" w:hAnsi="Times New Roman" w:cs="Times New Roman"/>
          <w:sz w:val="24"/>
          <w:szCs w:val="24"/>
        </w:rPr>
        <w:t>а населения. Ведь с 201</w:t>
      </w:r>
      <w:r w:rsidR="000D1F6D" w:rsidRPr="00AF1FC5">
        <w:rPr>
          <w:rFonts w:ascii="Times New Roman" w:hAnsi="Times New Roman" w:cs="Times New Roman"/>
          <w:sz w:val="24"/>
          <w:szCs w:val="24"/>
        </w:rPr>
        <w:t>2</w:t>
      </w:r>
      <w:r w:rsidR="007D3EFE" w:rsidRPr="00AF1FC5">
        <w:rPr>
          <w:rFonts w:ascii="Times New Roman" w:hAnsi="Times New Roman" w:cs="Times New Roman"/>
          <w:sz w:val="24"/>
          <w:szCs w:val="24"/>
        </w:rPr>
        <w:t xml:space="preserve"> по 2016</w:t>
      </w:r>
      <w:r w:rsidRPr="00AF1FC5">
        <w:rPr>
          <w:rFonts w:ascii="Times New Roman" w:hAnsi="Times New Roman" w:cs="Times New Roman"/>
          <w:sz w:val="24"/>
          <w:szCs w:val="24"/>
        </w:rPr>
        <w:t xml:space="preserve"> г. </w:t>
      </w:r>
      <w:r w:rsidR="000D1F6D" w:rsidRPr="00AF1FC5">
        <w:rPr>
          <w:rFonts w:ascii="Times New Roman" w:hAnsi="Times New Roman" w:cs="Times New Roman"/>
          <w:sz w:val="24"/>
          <w:szCs w:val="24"/>
        </w:rPr>
        <w:t>по стране</w:t>
      </w:r>
      <w:r w:rsidRPr="00AF1FC5">
        <w:rPr>
          <w:rFonts w:ascii="Times New Roman" w:hAnsi="Times New Roman" w:cs="Times New Roman"/>
          <w:sz w:val="24"/>
          <w:szCs w:val="24"/>
        </w:rPr>
        <w:t xml:space="preserve"> государственные расходы на здравоохранение не только не выросли, но и сократились в реальных ценах. А в такой ситуации, если по какой-то статье расходов прибыло, то значит</w:t>
      </w:r>
      <w:r w:rsidR="00AB4E9B" w:rsidRPr="00AF1FC5">
        <w:rPr>
          <w:rFonts w:ascii="Times New Roman" w:hAnsi="Times New Roman" w:cs="Times New Roman"/>
          <w:sz w:val="24"/>
          <w:szCs w:val="24"/>
        </w:rPr>
        <w:t>,</w:t>
      </w:r>
      <w:r w:rsidRPr="00AF1FC5">
        <w:rPr>
          <w:rFonts w:ascii="Times New Roman" w:hAnsi="Times New Roman" w:cs="Times New Roman"/>
          <w:sz w:val="24"/>
          <w:szCs w:val="24"/>
        </w:rPr>
        <w:t xml:space="preserve"> где-то убыло. Значит</w:t>
      </w:r>
      <w:r w:rsidR="000D1F6D" w:rsidRPr="00AF1FC5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AF1FC5">
        <w:rPr>
          <w:rFonts w:ascii="Times New Roman" w:hAnsi="Times New Roman" w:cs="Times New Roman"/>
          <w:sz w:val="24"/>
          <w:szCs w:val="24"/>
        </w:rPr>
        <w:t xml:space="preserve"> следить, чтобы расходы шли только по приоритетным статьям, которые будут способствовать улучшению здоровья большинства населения. Для РФ важнейшими приоритетами </w:t>
      </w:r>
      <w:r w:rsidR="00690463" w:rsidRPr="00AF1FC5">
        <w:rPr>
          <w:rFonts w:ascii="Times New Roman" w:hAnsi="Times New Roman" w:cs="Times New Roman"/>
          <w:sz w:val="24"/>
          <w:szCs w:val="24"/>
        </w:rPr>
        <w:t>должны стать</w:t>
      </w:r>
      <w:r w:rsidR="000D1F6D" w:rsidRPr="00AF1FC5">
        <w:rPr>
          <w:rFonts w:ascii="Times New Roman" w:hAnsi="Times New Roman" w:cs="Times New Roman"/>
          <w:sz w:val="24"/>
          <w:szCs w:val="24"/>
        </w:rPr>
        <w:t xml:space="preserve"> –</w:t>
      </w:r>
      <w:r w:rsidR="00690463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Pr="00AF1FC5">
        <w:rPr>
          <w:rFonts w:ascii="Times New Roman" w:hAnsi="Times New Roman" w:cs="Times New Roman"/>
          <w:sz w:val="24"/>
          <w:szCs w:val="24"/>
        </w:rPr>
        <w:t>улучшение здоровь</w:t>
      </w:r>
      <w:r w:rsidR="000D1F6D" w:rsidRPr="00AF1FC5">
        <w:rPr>
          <w:rFonts w:ascii="Times New Roman" w:hAnsi="Times New Roman" w:cs="Times New Roman"/>
          <w:sz w:val="24"/>
          <w:szCs w:val="24"/>
        </w:rPr>
        <w:t>я</w:t>
      </w:r>
      <w:r w:rsidRPr="00AF1FC5">
        <w:rPr>
          <w:rFonts w:ascii="Times New Roman" w:hAnsi="Times New Roman" w:cs="Times New Roman"/>
          <w:sz w:val="24"/>
          <w:szCs w:val="24"/>
        </w:rPr>
        <w:t xml:space="preserve"> детей и подростков, среди которых первичная заболеваемость по сравнению с </w:t>
      </w:r>
      <w:r w:rsidR="000D1F6D" w:rsidRPr="00AF1FC5">
        <w:rPr>
          <w:rFonts w:ascii="Times New Roman" w:hAnsi="Times New Roman" w:cs="Times New Roman"/>
          <w:sz w:val="24"/>
          <w:szCs w:val="24"/>
        </w:rPr>
        <w:t>С</w:t>
      </w:r>
      <w:r w:rsidRPr="00AF1FC5">
        <w:rPr>
          <w:rFonts w:ascii="Times New Roman" w:hAnsi="Times New Roman" w:cs="Times New Roman"/>
          <w:sz w:val="24"/>
          <w:szCs w:val="24"/>
        </w:rPr>
        <w:t>оветским временем возросла</w:t>
      </w:r>
      <w:r w:rsidR="00EA0369" w:rsidRPr="00AF1FC5">
        <w:rPr>
          <w:rFonts w:ascii="Times New Roman" w:hAnsi="Times New Roman" w:cs="Times New Roman"/>
          <w:sz w:val="24"/>
          <w:szCs w:val="24"/>
        </w:rPr>
        <w:t xml:space="preserve"> в разы (</w:t>
      </w:r>
      <w:r w:rsidRPr="00AF1FC5">
        <w:rPr>
          <w:rFonts w:ascii="Times New Roman" w:hAnsi="Times New Roman" w:cs="Times New Roman"/>
          <w:sz w:val="24"/>
          <w:szCs w:val="24"/>
        </w:rPr>
        <w:t xml:space="preserve">в 1,6 </w:t>
      </w:r>
      <w:r w:rsidR="00A616DB" w:rsidRPr="00AF1FC5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AF1FC5">
        <w:rPr>
          <w:rFonts w:ascii="Times New Roman" w:hAnsi="Times New Roman" w:cs="Times New Roman"/>
          <w:sz w:val="24"/>
          <w:szCs w:val="24"/>
        </w:rPr>
        <w:t>и 2,4 раза</w:t>
      </w:r>
      <w:r w:rsidR="00A616DB" w:rsidRPr="00AF1FC5">
        <w:rPr>
          <w:rFonts w:ascii="Times New Roman" w:hAnsi="Times New Roman" w:cs="Times New Roman"/>
          <w:sz w:val="24"/>
          <w:szCs w:val="24"/>
        </w:rPr>
        <w:t xml:space="preserve"> у подростков</w:t>
      </w:r>
      <w:r w:rsidR="00EA0369" w:rsidRPr="00AF1FC5">
        <w:rPr>
          <w:rFonts w:ascii="Times New Roman" w:hAnsi="Times New Roman" w:cs="Times New Roman"/>
          <w:sz w:val="24"/>
          <w:szCs w:val="24"/>
        </w:rPr>
        <w:t>)</w:t>
      </w:r>
      <w:r w:rsidRPr="00AF1FC5">
        <w:rPr>
          <w:rFonts w:ascii="Times New Roman" w:hAnsi="Times New Roman" w:cs="Times New Roman"/>
          <w:sz w:val="24"/>
          <w:szCs w:val="24"/>
        </w:rPr>
        <w:t>.</w:t>
      </w:r>
      <w:r w:rsidR="00EA0369" w:rsidRPr="00AF1FC5">
        <w:rPr>
          <w:rFonts w:ascii="Times New Roman" w:hAnsi="Times New Roman" w:cs="Times New Roman"/>
          <w:sz w:val="24"/>
          <w:szCs w:val="24"/>
        </w:rPr>
        <w:t xml:space="preserve"> Т</w:t>
      </w:r>
      <w:r w:rsidRPr="00AF1FC5">
        <w:rPr>
          <w:rFonts w:ascii="Times New Roman" w:hAnsi="Times New Roman" w:cs="Times New Roman"/>
          <w:sz w:val="24"/>
          <w:szCs w:val="24"/>
        </w:rPr>
        <w:t xml:space="preserve">акже </w:t>
      </w:r>
      <w:r w:rsidR="00EA0369" w:rsidRPr="00AF1FC5">
        <w:rPr>
          <w:rFonts w:ascii="Times New Roman" w:hAnsi="Times New Roman" w:cs="Times New Roman"/>
          <w:sz w:val="24"/>
          <w:szCs w:val="24"/>
        </w:rPr>
        <w:t xml:space="preserve">приоритетны </w:t>
      </w:r>
      <w:r w:rsidRPr="00AF1FC5">
        <w:rPr>
          <w:rFonts w:ascii="Times New Roman" w:hAnsi="Times New Roman" w:cs="Times New Roman"/>
          <w:sz w:val="24"/>
          <w:szCs w:val="24"/>
        </w:rPr>
        <w:t xml:space="preserve">расходы на снижение смертности российских мужчин, которые </w:t>
      </w:r>
      <w:r w:rsidR="007D3EFE" w:rsidRPr="00AF1FC5">
        <w:rPr>
          <w:rFonts w:ascii="Times New Roman" w:hAnsi="Times New Roman" w:cs="Times New Roman"/>
          <w:sz w:val="24"/>
          <w:szCs w:val="24"/>
        </w:rPr>
        <w:t xml:space="preserve">в 2016 г. жили </w:t>
      </w:r>
      <w:r w:rsidR="000D1F6D" w:rsidRPr="00AF1FC5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7D3EFE" w:rsidRPr="00AF1FC5">
        <w:rPr>
          <w:rFonts w:ascii="Times New Roman" w:hAnsi="Times New Roman" w:cs="Times New Roman"/>
          <w:sz w:val="24"/>
          <w:szCs w:val="24"/>
        </w:rPr>
        <w:t>на 11</w:t>
      </w:r>
      <w:r w:rsidR="00EA0369" w:rsidRPr="00AF1FC5">
        <w:rPr>
          <w:rFonts w:ascii="Times New Roman" w:hAnsi="Times New Roman" w:cs="Times New Roman"/>
          <w:sz w:val="24"/>
          <w:szCs w:val="24"/>
        </w:rPr>
        <w:t xml:space="preserve"> лет </w:t>
      </w:r>
      <w:r w:rsidRPr="00AF1FC5">
        <w:rPr>
          <w:rFonts w:ascii="Times New Roman" w:hAnsi="Times New Roman" w:cs="Times New Roman"/>
          <w:sz w:val="24"/>
          <w:szCs w:val="24"/>
        </w:rPr>
        <w:t>меньше, чем</w:t>
      </w:r>
      <w:r w:rsidR="007D3EFE" w:rsidRPr="00AF1FC5">
        <w:rPr>
          <w:rFonts w:ascii="Times New Roman" w:hAnsi="Times New Roman" w:cs="Times New Roman"/>
          <w:sz w:val="24"/>
          <w:szCs w:val="24"/>
        </w:rPr>
        <w:t xml:space="preserve"> российские женщины</w:t>
      </w:r>
      <w:r w:rsidRPr="00AF1FC5">
        <w:rPr>
          <w:rFonts w:ascii="Times New Roman" w:hAnsi="Times New Roman" w:cs="Times New Roman"/>
          <w:sz w:val="24"/>
          <w:szCs w:val="24"/>
        </w:rPr>
        <w:t>.</w:t>
      </w:r>
    </w:p>
    <w:p w:rsidR="00962814" w:rsidRPr="00AF1FC5" w:rsidRDefault="00690463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EC1B50" w:rsidRPr="00AF1FC5">
        <w:rPr>
          <w:rFonts w:ascii="Times New Roman" w:hAnsi="Times New Roman" w:cs="Times New Roman"/>
          <w:sz w:val="24"/>
          <w:szCs w:val="24"/>
        </w:rPr>
        <w:t>причина низкой эффективности здравоохранения в регионах – это дефицит врачей, особенно в амбулаторно-поликлиническом звене</w:t>
      </w:r>
      <w:r w:rsidRPr="00AF1FC5">
        <w:rPr>
          <w:rFonts w:ascii="Times New Roman" w:hAnsi="Times New Roman" w:cs="Times New Roman"/>
          <w:sz w:val="24"/>
          <w:szCs w:val="24"/>
        </w:rPr>
        <w:t>. Н</w:t>
      </w:r>
      <w:r w:rsidR="00EC1B50" w:rsidRPr="00AF1FC5">
        <w:rPr>
          <w:rFonts w:ascii="Times New Roman" w:hAnsi="Times New Roman" w:cs="Times New Roman"/>
          <w:sz w:val="24"/>
          <w:szCs w:val="24"/>
        </w:rPr>
        <w:t>е попадешь к врачу вовремя, значит</w:t>
      </w:r>
      <w:r w:rsidR="00AB4E9B" w:rsidRPr="00AF1FC5">
        <w:rPr>
          <w:rFonts w:ascii="Times New Roman" w:hAnsi="Times New Roman" w:cs="Times New Roman"/>
          <w:sz w:val="24"/>
          <w:szCs w:val="24"/>
        </w:rPr>
        <w:t>,</w:t>
      </w:r>
      <w:r w:rsidR="00A616DB" w:rsidRPr="00AF1FC5">
        <w:rPr>
          <w:rFonts w:ascii="Times New Roman" w:hAnsi="Times New Roman" w:cs="Times New Roman"/>
          <w:sz w:val="24"/>
          <w:szCs w:val="24"/>
        </w:rPr>
        <w:t xml:space="preserve"> есть риски ухудшения здоровья.</w:t>
      </w:r>
    </w:p>
    <w:p w:rsidR="007D3EFE" w:rsidRPr="00AF1FC5" w:rsidRDefault="00EC1B50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 xml:space="preserve">Третья причина </w:t>
      </w:r>
      <w:r w:rsidR="00962814" w:rsidRPr="00AF1FC5">
        <w:rPr>
          <w:rFonts w:ascii="Times New Roman" w:hAnsi="Times New Roman" w:cs="Times New Roman"/>
          <w:sz w:val="24"/>
          <w:szCs w:val="24"/>
        </w:rPr>
        <w:t>–</w:t>
      </w:r>
      <w:r w:rsidRPr="00AF1FC5">
        <w:rPr>
          <w:rFonts w:ascii="Times New Roman" w:hAnsi="Times New Roman" w:cs="Times New Roman"/>
          <w:sz w:val="24"/>
          <w:szCs w:val="24"/>
        </w:rPr>
        <w:t xml:space="preserve"> неудовлетворительное качество медицинской помощи. А его </w:t>
      </w:r>
      <w:r w:rsidR="007D3EFE" w:rsidRPr="00AF1FC5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AF1FC5">
        <w:rPr>
          <w:rFonts w:ascii="Times New Roman" w:hAnsi="Times New Roman" w:cs="Times New Roman"/>
          <w:sz w:val="24"/>
          <w:szCs w:val="24"/>
        </w:rPr>
        <w:t xml:space="preserve">контрольными проверками не улучшить. Для этого нужны системные меры по подготовке и повышению квалификации врачей, внедрение стандартов безопасности пациентов в лечебных </w:t>
      </w:r>
      <w:r w:rsidRPr="00AF1FC5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учреждениях. И, наконец, чтобы система здравоохранения была эффективной, нужны грамотные управленцы, владеющие современными методами управления лечебными учреждениями. </w:t>
      </w:r>
      <w:r w:rsidR="007D3EFE" w:rsidRPr="00AF1FC5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526A5B" w:rsidRPr="00AF1FC5">
        <w:rPr>
          <w:rFonts w:ascii="Times New Roman" w:hAnsi="Times New Roman" w:cs="Times New Roman"/>
          <w:sz w:val="24"/>
          <w:szCs w:val="24"/>
        </w:rPr>
        <w:t>эффективно управлять</w:t>
      </w:r>
      <w:r w:rsidR="000D1F6D" w:rsidRPr="00AF1FC5">
        <w:rPr>
          <w:rFonts w:ascii="Times New Roman" w:hAnsi="Times New Roman" w:cs="Times New Roman"/>
          <w:sz w:val="24"/>
          <w:szCs w:val="24"/>
        </w:rPr>
        <w:t>,</w:t>
      </w:r>
      <w:r w:rsidR="00526A5B" w:rsidRPr="00AF1FC5">
        <w:rPr>
          <w:rFonts w:ascii="Times New Roman" w:hAnsi="Times New Roman" w:cs="Times New Roman"/>
          <w:sz w:val="24"/>
          <w:szCs w:val="24"/>
        </w:rPr>
        <w:t xml:space="preserve"> </w:t>
      </w:r>
      <w:r w:rsidRPr="00AF1FC5">
        <w:rPr>
          <w:rFonts w:ascii="Times New Roman" w:hAnsi="Times New Roman" w:cs="Times New Roman"/>
          <w:sz w:val="24"/>
          <w:szCs w:val="24"/>
        </w:rPr>
        <w:t xml:space="preserve">недостаточно быть хорошим врачом, </w:t>
      </w:r>
      <w:r w:rsidR="007D3EFE" w:rsidRPr="00AF1FC5">
        <w:rPr>
          <w:rFonts w:ascii="Times New Roman" w:hAnsi="Times New Roman" w:cs="Times New Roman"/>
          <w:sz w:val="24"/>
          <w:szCs w:val="24"/>
        </w:rPr>
        <w:t>необходимо владеть знаниями в сфере управления, экономики и финансов.</w:t>
      </w:r>
    </w:p>
    <w:p w:rsidR="007A1ED6" w:rsidRPr="00AF1FC5" w:rsidRDefault="00A616DB" w:rsidP="00B80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FC5">
        <w:rPr>
          <w:rFonts w:ascii="Times New Roman" w:hAnsi="Times New Roman" w:cs="Times New Roman"/>
          <w:sz w:val="24"/>
          <w:szCs w:val="24"/>
        </w:rPr>
        <w:t>Мы также обратили внимание, что в регионах-передовиках рейтинга, исполнительные власти уделяют большое внимание здоровому образу жизни граждан – контролю за потреблением алкоголя, снижению распространенности табакокурения, активным занятиям спортом. Даже наша поправка на уменьшение баллов в рейтинге из-за невысокого потребления алкоголя не смогла снизить позицию этих регионов в рейтинге.</w:t>
      </w:r>
    </w:p>
    <w:sectPr w:rsidR="007A1ED6" w:rsidRPr="00AF1FC5" w:rsidSect="00946D28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273" w:rsidRDefault="00D36273" w:rsidP="00242921">
      <w:pPr>
        <w:spacing w:after="0" w:line="240" w:lineRule="auto"/>
      </w:pPr>
      <w:r>
        <w:separator/>
      </w:r>
    </w:p>
  </w:endnote>
  <w:endnote w:type="continuationSeparator" w:id="0">
    <w:p w:rsidR="00D36273" w:rsidRDefault="00D36273" w:rsidP="0024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273" w:rsidRDefault="00D36273" w:rsidP="00242921">
      <w:pPr>
        <w:spacing w:after="0" w:line="240" w:lineRule="auto"/>
      </w:pPr>
      <w:r>
        <w:separator/>
      </w:r>
    </w:p>
  </w:footnote>
  <w:footnote w:type="continuationSeparator" w:id="0">
    <w:p w:rsidR="00D36273" w:rsidRDefault="00D36273" w:rsidP="0024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67EC"/>
    <w:multiLevelType w:val="hybridMultilevel"/>
    <w:tmpl w:val="2A42A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5DDF"/>
    <w:multiLevelType w:val="hybridMultilevel"/>
    <w:tmpl w:val="1CDA419A"/>
    <w:lvl w:ilvl="0" w:tplc="5DD29BE4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27F5"/>
    <w:multiLevelType w:val="hybridMultilevel"/>
    <w:tmpl w:val="31D0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4F24"/>
    <w:multiLevelType w:val="hybridMultilevel"/>
    <w:tmpl w:val="DE3C510E"/>
    <w:lvl w:ilvl="0" w:tplc="5818049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E4058"/>
    <w:multiLevelType w:val="hybridMultilevel"/>
    <w:tmpl w:val="5596E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E5B55"/>
    <w:multiLevelType w:val="hybridMultilevel"/>
    <w:tmpl w:val="0C8E0482"/>
    <w:lvl w:ilvl="0" w:tplc="A3544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A0B3E"/>
    <w:multiLevelType w:val="hybridMultilevel"/>
    <w:tmpl w:val="FEACAF60"/>
    <w:lvl w:ilvl="0" w:tplc="A3544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F4A6C"/>
    <w:multiLevelType w:val="hybridMultilevel"/>
    <w:tmpl w:val="EAD0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E55D5"/>
    <w:multiLevelType w:val="hybridMultilevel"/>
    <w:tmpl w:val="D946F578"/>
    <w:lvl w:ilvl="0" w:tplc="1A161FA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D65A2"/>
    <w:multiLevelType w:val="hybridMultilevel"/>
    <w:tmpl w:val="537663F8"/>
    <w:lvl w:ilvl="0" w:tplc="B0CABC4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A7C9A"/>
    <w:multiLevelType w:val="hybridMultilevel"/>
    <w:tmpl w:val="0BE0D57E"/>
    <w:lvl w:ilvl="0" w:tplc="5E52CC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A28F4"/>
    <w:multiLevelType w:val="hybridMultilevel"/>
    <w:tmpl w:val="32A0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15247"/>
    <w:multiLevelType w:val="hybridMultilevel"/>
    <w:tmpl w:val="6F5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BA"/>
    <w:rsid w:val="0000128F"/>
    <w:rsid w:val="00011882"/>
    <w:rsid w:val="000439A9"/>
    <w:rsid w:val="0005484A"/>
    <w:rsid w:val="000A155C"/>
    <w:rsid w:val="000B54CA"/>
    <w:rsid w:val="000D1F6D"/>
    <w:rsid w:val="000D2EBE"/>
    <w:rsid w:val="000D6C47"/>
    <w:rsid w:val="000F0AB4"/>
    <w:rsid w:val="000F78CB"/>
    <w:rsid w:val="00107858"/>
    <w:rsid w:val="0011499B"/>
    <w:rsid w:val="00132B92"/>
    <w:rsid w:val="00147933"/>
    <w:rsid w:val="00147D36"/>
    <w:rsid w:val="00163B43"/>
    <w:rsid w:val="00163F57"/>
    <w:rsid w:val="00164400"/>
    <w:rsid w:val="0019371F"/>
    <w:rsid w:val="001B55DB"/>
    <w:rsid w:val="001C2F1E"/>
    <w:rsid w:val="001F3DB6"/>
    <w:rsid w:val="001F6B38"/>
    <w:rsid w:val="002017DB"/>
    <w:rsid w:val="00204513"/>
    <w:rsid w:val="00210B87"/>
    <w:rsid w:val="00210FF9"/>
    <w:rsid w:val="0022598D"/>
    <w:rsid w:val="00237CAF"/>
    <w:rsid w:val="00242921"/>
    <w:rsid w:val="00244FC0"/>
    <w:rsid w:val="00277231"/>
    <w:rsid w:val="002803AB"/>
    <w:rsid w:val="00287385"/>
    <w:rsid w:val="00291BBA"/>
    <w:rsid w:val="00291C25"/>
    <w:rsid w:val="00292281"/>
    <w:rsid w:val="002964D6"/>
    <w:rsid w:val="002A2BEC"/>
    <w:rsid w:val="002A4A30"/>
    <w:rsid w:val="002A66CC"/>
    <w:rsid w:val="002C4731"/>
    <w:rsid w:val="002C50B9"/>
    <w:rsid w:val="002D4C5F"/>
    <w:rsid w:val="002E21DC"/>
    <w:rsid w:val="002F03C9"/>
    <w:rsid w:val="003058F0"/>
    <w:rsid w:val="00306C3D"/>
    <w:rsid w:val="003103FA"/>
    <w:rsid w:val="00327AA4"/>
    <w:rsid w:val="0034043F"/>
    <w:rsid w:val="00343972"/>
    <w:rsid w:val="00352E08"/>
    <w:rsid w:val="00366548"/>
    <w:rsid w:val="00367D76"/>
    <w:rsid w:val="003716F2"/>
    <w:rsid w:val="003757A0"/>
    <w:rsid w:val="00380C19"/>
    <w:rsid w:val="003820CC"/>
    <w:rsid w:val="0038624C"/>
    <w:rsid w:val="003A193B"/>
    <w:rsid w:val="003B026E"/>
    <w:rsid w:val="003B0585"/>
    <w:rsid w:val="003B1AD4"/>
    <w:rsid w:val="003B3314"/>
    <w:rsid w:val="003B3D99"/>
    <w:rsid w:val="003C43B2"/>
    <w:rsid w:val="003C7AA8"/>
    <w:rsid w:val="003E6E50"/>
    <w:rsid w:val="0041182B"/>
    <w:rsid w:val="00411AFC"/>
    <w:rsid w:val="00420721"/>
    <w:rsid w:val="00426D0F"/>
    <w:rsid w:val="004273C0"/>
    <w:rsid w:val="004311CF"/>
    <w:rsid w:val="00434B99"/>
    <w:rsid w:val="0044348B"/>
    <w:rsid w:val="00443868"/>
    <w:rsid w:val="00460B57"/>
    <w:rsid w:val="00472147"/>
    <w:rsid w:val="00473193"/>
    <w:rsid w:val="00483A3A"/>
    <w:rsid w:val="0049386D"/>
    <w:rsid w:val="004B0FF8"/>
    <w:rsid w:val="004B344A"/>
    <w:rsid w:val="004B6CF0"/>
    <w:rsid w:val="004C4A6B"/>
    <w:rsid w:val="004C7C97"/>
    <w:rsid w:val="004D0F00"/>
    <w:rsid w:val="004D717E"/>
    <w:rsid w:val="004D786F"/>
    <w:rsid w:val="004E3A00"/>
    <w:rsid w:val="004E5FE8"/>
    <w:rsid w:val="004F743A"/>
    <w:rsid w:val="0051331F"/>
    <w:rsid w:val="005231A0"/>
    <w:rsid w:val="00526A51"/>
    <w:rsid w:val="00526A5B"/>
    <w:rsid w:val="0055531B"/>
    <w:rsid w:val="00556C85"/>
    <w:rsid w:val="00564CD2"/>
    <w:rsid w:val="005730DA"/>
    <w:rsid w:val="00575753"/>
    <w:rsid w:val="00591686"/>
    <w:rsid w:val="00595201"/>
    <w:rsid w:val="005A2041"/>
    <w:rsid w:val="005A2B0C"/>
    <w:rsid w:val="005B3383"/>
    <w:rsid w:val="005D196F"/>
    <w:rsid w:val="005E413D"/>
    <w:rsid w:val="005E603F"/>
    <w:rsid w:val="005E7C7A"/>
    <w:rsid w:val="005F15E3"/>
    <w:rsid w:val="005F22D4"/>
    <w:rsid w:val="005F5C5E"/>
    <w:rsid w:val="005F7201"/>
    <w:rsid w:val="00602A10"/>
    <w:rsid w:val="00603A53"/>
    <w:rsid w:val="006051A0"/>
    <w:rsid w:val="006246F4"/>
    <w:rsid w:val="00627980"/>
    <w:rsid w:val="00641669"/>
    <w:rsid w:val="0064551B"/>
    <w:rsid w:val="00654C73"/>
    <w:rsid w:val="0066466F"/>
    <w:rsid w:val="00690463"/>
    <w:rsid w:val="006B0A61"/>
    <w:rsid w:val="006D1263"/>
    <w:rsid w:val="006F18BB"/>
    <w:rsid w:val="0070074F"/>
    <w:rsid w:val="00736451"/>
    <w:rsid w:val="00753087"/>
    <w:rsid w:val="0078217E"/>
    <w:rsid w:val="00786206"/>
    <w:rsid w:val="007A1ED6"/>
    <w:rsid w:val="007B18F7"/>
    <w:rsid w:val="007B267B"/>
    <w:rsid w:val="007C4D23"/>
    <w:rsid w:val="007C72E3"/>
    <w:rsid w:val="007C7919"/>
    <w:rsid w:val="007D10CD"/>
    <w:rsid w:val="007D154A"/>
    <w:rsid w:val="007D3EFE"/>
    <w:rsid w:val="007D4A3F"/>
    <w:rsid w:val="007D7C80"/>
    <w:rsid w:val="007E44C4"/>
    <w:rsid w:val="007E5D67"/>
    <w:rsid w:val="008049DC"/>
    <w:rsid w:val="00833EED"/>
    <w:rsid w:val="00837A9C"/>
    <w:rsid w:val="00857713"/>
    <w:rsid w:val="0088046F"/>
    <w:rsid w:val="00887DA3"/>
    <w:rsid w:val="008A1061"/>
    <w:rsid w:val="008E65FA"/>
    <w:rsid w:val="00914726"/>
    <w:rsid w:val="00924AB6"/>
    <w:rsid w:val="00941218"/>
    <w:rsid w:val="00944188"/>
    <w:rsid w:val="00946D28"/>
    <w:rsid w:val="00950092"/>
    <w:rsid w:val="009505AF"/>
    <w:rsid w:val="009616E3"/>
    <w:rsid w:val="00962814"/>
    <w:rsid w:val="00963480"/>
    <w:rsid w:val="0097343A"/>
    <w:rsid w:val="0098122A"/>
    <w:rsid w:val="00987FDC"/>
    <w:rsid w:val="009964A3"/>
    <w:rsid w:val="009A2B59"/>
    <w:rsid w:val="009A34E1"/>
    <w:rsid w:val="009A64D3"/>
    <w:rsid w:val="009C54D5"/>
    <w:rsid w:val="009C7D39"/>
    <w:rsid w:val="009D3C81"/>
    <w:rsid w:val="009F7FD3"/>
    <w:rsid w:val="00A00CEE"/>
    <w:rsid w:val="00A23557"/>
    <w:rsid w:val="00A41078"/>
    <w:rsid w:val="00A616DB"/>
    <w:rsid w:val="00A64FE0"/>
    <w:rsid w:val="00A81F75"/>
    <w:rsid w:val="00A932F9"/>
    <w:rsid w:val="00A94AAF"/>
    <w:rsid w:val="00AB4E9B"/>
    <w:rsid w:val="00AC1B32"/>
    <w:rsid w:val="00AC3F70"/>
    <w:rsid w:val="00AC7E7A"/>
    <w:rsid w:val="00AD166F"/>
    <w:rsid w:val="00AD5AD9"/>
    <w:rsid w:val="00AD7F6F"/>
    <w:rsid w:val="00AF1FC5"/>
    <w:rsid w:val="00AF28F2"/>
    <w:rsid w:val="00B03D8E"/>
    <w:rsid w:val="00B23321"/>
    <w:rsid w:val="00B2576A"/>
    <w:rsid w:val="00B26AAA"/>
    <w:rsid w:val="00B45B68"/>
    <w:rsid w:val="00B56F34"/>
    <w:rsid w:val="00B7143D"/>
    <w:rsid w:val="00B72DCF"/>
    <w:rsid w:val="00B73103"/>
    <w:rsid w:val="00B75D42"/>
    <w:rsid w:val="00B80475"/>
    <w:rsid w:val="00B945FB"/>
    <w:rsid w:val="00B97842"/>
    <w:rsid w:val="00BA4ADA"/>
    <w:rsid w:val="00BC28AF"/>
    <w:rsid w:val="00BD2ECB"/>
    <w:rsid w:val="00BD7BE8"/>
    <w:rsid w:val="00BE318E"/>
    <w:rsid w:val="00BE49BE"/>
    <w:rsid w:val="00BE7C9C"/>
    <w:rsid w:val="00C10065"/>
    <w:rsid w:val="00C1282D"/>
    <w:rsid w:val="00C30443"/>
    <w:rsid w:val="00C41E41"/>
    <w:rsid w:val="00C47FB5"/>
    <w:rsid w:val="00C5677B"/>
    <w:rsid w:val="00C61A9F"/>
    <w:rsid w:val="00C62027"/>
    <w:rsid w:val="00C65778"/>
    <w:rsid w:val="00C776C6"/>
    <w:rsid w:val="00CA7CA8"/>
    <w:rsid w:val="00CB3FC0"/>
    <w:rsid w:val="00CE44DA"/>
    <w:rsid w:val="00D01DCB"/>
    <w:rsid w:val="00D120D5"/>
    <w:rsid w:val="00D20C7E"/>
    <w:rsid w:val="00D2218C"/>
    <w:rsid w:val="00D25C47"/>
    <w:rsid w:val="00D36273"/>
    <w:rsid w:val="00D442B3"/>
    <w:rsid w:val="00D46F9C"/>
    <w:rsid w:val="00D53E30"/>
    <w:rsid w:val="00D61E7E"/>
    <w:rsid w:val="00D80870"/>
    <w:rsid w:val="00D80AE5"/>
    <w:rsid w:val="00D91CF7"/>
    <w:rsid w:val="00DA2C9E"/>
    <w:rsid w:val="00DB4A2C"/>
    <w:rsid w:val="00DC7D98"/>
    <w:rsid w:val="00DD11C0"/>
    <w:rsid w:val="00DD315F"/>
    <w:rsid w:val="00DD63E5"/>
    <w:rsid w:val="00DE0E4D"/>
    <w:rsid w:val="00DE2B38"/>
    <w:rsid w:val="00DE5679"/>
    <w:rsid w:val="00DE616D"/>
    <w:rsid w:val="00E00445"/>
    <w:rsid w:val="00E34A40"/>
    <w:rsid w:val="00E50F12"/>
    <w:rsid w:val="00E5188B"/>
    <w:rsid w:val="00E558F6"/>
    <w:rsid w:val="00E85E71"/>
    <w:rsid w:val="00E92564"/>
    <w:rsid w:val="00E93F68"/>
    <w:rsid w:val="00EA0369"/>
    <w:rsid w:val="00EA0F53"/>
    <w:rsid w:val="00EA22BC"/>
    <w:rsid w:val="00EB2DAD"/>
    <w:rsid w:val="00EC0AC8"/>
    <w:rsid w:val="00EC1B50"/>
    <w:rsid w:val="00EF352A"/>
    <w:rsid w:val="00EF3DEB"/>
    <w:rsid w:val="00EF5C2A"/>
    <w:rsid w:val="00EF7BC1"/>
    <w:rsid w:val="00EF7CAA"/>
    <w:rsid w:val="00F004DC"/>
    <w:rsid w:val="00F5233C"/>
    <w:rsid w:val="00F71287"/>
    <w:rsid w:val="00F71B82"/>
    <w:rsid w:val="00F75D21"/>
    <w:rsid w:val="00F80389"/>
    <w:rsid w:val="00F8399B"/>
    <w:rsid w:val="00F92258"/>
    <w:rsid w:val="00FA014D"/>
    <w:rsid w:val="00FD5E4F"/>
    <w:rsid w:val="00FE148F"/>
    <w:rsid w:val="00FE494A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3B58F-71EB-498B-AB52-892BB931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3C9"/>
  </w:style>
  <w:style w:type="paragraph" w:styleId="Heading1">
    <w:name w:val="heading 1"/>
    <w:basedOn w:val="Normal"/>
    <w:next w:val="Normal"/>
    <w:link w:val="Heading1Char"/>
    <w:uiPriority w:val="9"/>
    <w:qFormat/>
    <w:rsid w:val="00C10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00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A4AD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9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9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92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3EED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33EE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4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35855-144E-44C6-A95F-3E445042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3773</Words>
  <Characters>21508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Ulumbekova</dc:creator>
  <cp:lastModifiedBy>ALEKSANDROV Konstantin</cp:lastModifiedBy>
  <cp:revision>7</cp:revision>
  <dcterms:created xsi:type="dcterms:W3CDTF">2018-04-21T15:15:00Z</dcterms:created>
  <dcterms:modified xsi:type="dcterms:W3CDTF">2018-04-21T18:36:00Z</dcterms:modified>
</cp:coreProperties>
</file>